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9429" w14:textId="3B8407A7" w:rsidR="009008CF" w:rsidRPr="001F6E23" w:rsidRDefault="005802BE" w:rsidP="005F532D">
      <w:pPr>
        <w:pStyle w:val="Heading1"/>
      </w:pPr>
      <w:bookmarkStart w:id="0" w:name="_bookmark20"/>
      <w:bookmarkStart w:id="1" w:name="_Toc125539089"/>
      <w:bookmarkEnd w:id="0"/>
      <w:r>
        <w:t xml:space="preserve">04 </w:t>
      </w:r>
      <w:r w:rsidR="00FE1F0F" w:rsidRPr="00871661">
        <w:t>PERFORMANCE</w:t>
      </w:r>
      <w:r w:rsidR="00FE1F0F" w:rsidRPr="001F6E23">
        <w:rPr>
          <w:spacing w:val="-2"/>
        </w:rPr>
        <w:t xml:space="preserve"> </w:t>
      </w:r>
      <w:r w:rsidR="00FE1F0F" w:rsidRPr="001F6E23">
        <w:t>AND</w:t>
      </w:r>
      <w:r w:rsidR="00FE1F0F" w:rsidRPr="001F6E23">
        <w:rPr>
          <w:spacing w:val="-1"/>
        </w:rPr>
        <w:t xml:space="preserve"> </w:t>
      </w:r>
      <w:r w:rsidR="00FE1F0F" w:rsidRPr="001F6E23">
        <w:rPr>
          <w:spacing w:val="-2"/>
        </w:rPr>
        <w:t>OPERATIONS</w:t>
      </w:r>
      <w:bookmarkEnd w:id="1"/>
    </w:p>
    <w:p w14:paraId="69272516" w14:textId="2FBF5E0A" w:rsidR="009008CF" w:rsidRPr="0041740A" w:rsidRDefault="00FE1F0F" w:rsidP="005058A8">
      <w:pPr>
        <w:pStyle w:val="Heading2"/>
      </w:pPr>
      <w:bookmarkStart w:id="2" w:name="_Toc125539090"/>
      <w:r w:rsidRPr="0041740A">
        <w:t>Our</w:t>
      </w:r>
      <w:r w:rsidRPr="0041740A">
        <w:rPr>
          <w:spacing w:val="-7"/>
        </w:rPr>
        <w:t xml:space="preserve"> </w:t>
      </w:r>
      <w:r w:rsidRPr="0041740A">
        <w:t>highlights</w:t>
      </w:r>
      <w:r w:rsidRPr="0041740A">
        <w:rPr>
          <w:spacing w:val="-6"/>
        </w:rPr>
        <w:t xml:space="preserve"> </w:t>
      </w:r>
      <w:r w:rsidRPr="0041740A">
        <w:t>-</w:t>
      </w:r>
      <w:r w:rsidRPr="0041740A">
        <w:rPr>
          <w:spacing w:val="-6"/>
        </w:rPr>
        <w:t xml:space="preserve"> </w:t>
      </w:r>
      <w:r w:rsidRPr="0041740A">
        <w:t>key</w:t>
      </w:r>
      <w:r w:rsidRPr="0041740A">
        <w:rPr>
          <w:spacing w:val="-7"/>
        </w:rPr>
        <w:t xml:space="preserve"> </w:t>
      </w:r>
      <w:r w:rsidRPr="005058A8">
        <w:t>achievements</w:t>
      </w:r>
      <w:r w:rsidRPr="0041740A">
        <w:rPr>
          <w:spacing w:val="-6"/>
        </w:rPr>
        <w:t xml:space="preserve"> </w:t>
      </w:r>
      <w:r w:rsidRPr="0041740A">
        <w:t>of</w:t>
      </w:r>
      <w:r w:rsidRPr="0041740A">
        <w:rPr>
          <w:spacing w:val="-6"/>
        </w:rPr>
        <w:t xml:space="preserve"> </w:t>
      </w:r>
      <w:r w:rsidRPr="0041740A">
        <w:rPr>
          <w:spacing w:val="-5"/>
        </w:rPr>
        <w:t>the</w:t>
      </w:r>
      <w:r w:rsidR="005802BE">
        <w:rPr>
          <w:spacing w:val="-5"/>
        </w:rPr>
        <w:t xml:space="preserve"> </w:t>
      </w:r>
      <w:r w:rsidRPr="0041740A">
        <w:t>2021/2022</w:t>
      </w:r>
      <w:r w:rsidRPr="0041740A">
        <w:rPr>
          <w:spacing w:val="-12"/>
        </w:rPr>
        <w:t xml:space="preserve"> </w:t>
      </w:r>
      <w:r w:rsidRPr="0041740A">
        <w:t>financial</w:t>
      </w:r>
      <w:r w:rsidRPr="0041740A">
        <w:rPr>
          <w:spacing w:val="-12"/>
        </w:rPr>
        <w:t xml:space="preserve"> </w:t>
      </w:r>
      <w:r w:rsidRPr="0041740A">
        <w:rPr>
          <w:spacing w:val="-4"/>
        </w:rPr>
        <w:t>year</w:t>
      </w:r>
      <w:bookmarkEnd w:id="2"/>
    </w:p>
    <w:p w14:paraId="1DC6A286" w14:textId="77777777" w:rsidR="009008CF" w:rsidRPr="0041740A" w:rsidRDefault="00FE1F0F" w:rsidP="005F532D">
      <w:r w:rsidRPr="0041740A">
        <w:t xml:space="preserve">The Act commenced on 1 April 2021 initiating the establishment of a </w:t>
      </w:r>
      <w:proofErr w:type="gramStart"/>
      <w:r w:rsidRPr="0041740A">
        <w:t>Commissioner</w:t>
      </w:r>
      <w:proofErr w:type="gramEnd"/>
      <w:r w:rsidRPr="0041740A">
        <w:t xml:space="preserve"> </w:t>
      </w:r>
      <w:r w:rsidRPr="005802BE">
        <w:t>and</w:t>
      </w:r>
      <w:r w:rsidRPr="0041740A">
        <w:t xml:space="preserve"> office, with the remaining provisions commencing on 1 July 2021. Following the implementation of the operational requirements of the Act, eligible</w:t>
      </w:r>
      <w:r w:rsidRPr="0041740A">
        <w:rPr>
          <w:spacing w:val="-4"/>
        </w:rPr>
        <w:t xml:space="preserve"> </w:t>
      </w:r>
      <w:r w:rsidRPr="0041740A">
        <w:t>Torres</w:t>
      </w:r>
      <w:r w:rsidRPr="0041740A">
        <w:rPr>
          <w:spacing w:val="-4"/>
        </w:rPr>
        <w:t xml:space="preserve"> </w:t>
      </w:r>
      <w:r w:rsidRPr="0041740A">
        <w:t>Strait</w:t>
      </w:r>
      <w:r w:rsidRPr="0041740A">
        <w:rPr>
          <w:spacing w:val="-4"/>
        </w:rPr>
        <w:t xml:space="preserve"> </w:t>
      </w:r>
      <w:r w:rsidRPr="0041740A">
        <w:t>Islander</w:t>
      </w:r>
      <w:r w:rsidRPr="0041740A">
        <w:rPr>
          <w:spacing w:val="-4"/>
        </w:rPr>
        <w:t xml:space="preserve"> </w:t>
      </w:r>
      <w:r w:rsidRPr="0041740A">
        <w:t>families</w:t>
      </w:r>
      <w:r w:rsidRPr="0041740A">
        <w:rPr>
          <w:spacing w:val="-4"/>
        </w:rPr>
        <w:t xml:space="preserve"> </w:t>
      </w:r>
      <w:proofErr w:type="gramStart"/>
      <w:r w:rsidRPr="0041740A">
        <w:t>are</w:t>
      </w:r>
      <w:r w:rsidRPr="0041740A">
        <w:rPr>
          <w:spacing w:val="-4"/>
        </w:rPr>
        <w:t xml:space="preserve"> </w:t>
      </w:r>
      <w:r w:rsidRPr="0041740A">
        <w:t>able</w:t>
      </w:r>
      <w:r w:rsidRPr="0041740A">
        <w:rPr>
          <w:spacing w:val="-4"/>
        </w:rPr>
        <w:t xml:space="preserve"> </w:t>
      </w:r>
      <w:r w:rsidRPr="0041740A">
        <w:t>to</w:t>
      </w:r>
      <w:proofErr w:type="gramEnd"/>
      <w:r w:rsidRPr="0041740A">
        <w:rPr>
          <w:spacing w:val="-4"/>
        </w:rPr>
        <w:t xml:space="preserve"> </w:t>
      </w:r>
      <w:r w:rsidRPr="0041740A">
        <w:t>make</w:t>
      </w:r>
      <w:r w:rsidRPr="0041740A">
        <w:rPr>
          <w:spacing w:val="-4"/>
        </w:rPr>
        <w:t xml:space="preserve"> </w:t>
      </w:r>
      <w:r w:rsidRPr="0041740A">
        <w:t>applications</w:t>
      </w:r>
      <w:r w:rsidRPr="0041740A">
        <w:rPr>
          <w:spacing w:val="-4"/>
        </w:rPr>
        <w:t xml:space="preserve"> </w:t>
      </w:r>
      <w:r w:rsidRPr="0041740A">
        <w:t>to</w:t>
      </w:r>
      <w:r w:rsidRPr="0041740A">
        <w:rPr>
          <w:spacing w:val="-4"/>
        </w:rPr>
        <w:t xml:space="preserve"> </w:t>
      </w:r>
      <w:r w:rsidRPr="0041740A">
        <w:t>seek</w:t>
      </w:r>
      <w:r w:rsidRPr="0041740A">
        <w:rPr>
          <w:spacing w:val="-4"/>
        </w:rPr>
        <w:t xml:space="preserve"> </w:t>
      </w:r>
      <w:r w:rsidRPr="0041740A">
        <w:t>legal</w:t>
      </w:r>
      <w:r w:rsidRPr="0041740A">
        <w:rPr>
          <w:spacing w:val="-4"/>
        </w:rPr>
        <w:t xml:space="preserve"> </w:t>
      </w:r>
      <w:r w:rsidRPr="0041740A">
        <w:t>recognition</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traditional</w:t>
      </w:r>
      <w:r w:rsidRPr="0041740A">
        <w:rPr>
          <w:spacing w:val="-4"/>
        </w:rPr>
        <w:t xml:space="preserve"> </w:t>
      </w:r>
      <w:r w:rsidRPr="0041740A">
        <w:t>child rearing practice through a CRO.</w:t>
      </w:r>
    </w:p>
    <w:p w14:paraId="60F47564" w14:textId="3B30C02D" w:rsidR="009008CF" w:rsidRPr="005802BE" w:rsidRDefault="00A55CBA" w:rsidP="005F532D">
      <w:r w:rsidRPr="005802BE">
        <w:t>A series of photographs:</w:t>
      </w:r>
    </w:p>
    <w:p w14:paraId="32932084" w14:textId="77777777" w:rsidR="005802BE" w:rsidRDefault="00A55CBA" w:rsidP="005F532D">
      <w:pPr>
        <w:pStyle w:val="Heading4"/>
        <w:rPr>
          <w:spacing w:val="-4"/>
        </w:rPr>
      </w:pPr>
      <w:r>
        <w:t>1</w:t>
      </w:r>
      <w:r w:rsidR="001F6E23">
        <w:t xml:space="preserve">2 </w:t>
      </w:r>
      <w:r w:rsidR="00FE1F0F" w:rsidRPr="0041740A">
        <w:t xml:space="preserve">July </w:t>
      </w:r>
      <w:r w:rsidR="00FE1F0F" w:rsidRPr="0041740A">
        <w:rPr>
          <w:spacing w:val="-4"/>
        </w:rPr>
        <w:t>2021</w:t>
      </w:r>
    </w:p>
    <w:p w14:paraId="619A7721" w14:textId="1577DE2D" w:rsidR="009008CF" w:rsidRPr="005802BE" w:rsidRDefault="00FE1F0F" w:rsidP="005F532D">
      <w:r w:rsidRPr="005802BE">
        <w:t>Appointed inaugural Commissioner Meriba Omasker Kaziw Kazipa commences duties.</w:t>
      </w:r>
    </w:p>
    <w:p w14:paraId="2718FFED" w14:textId="77777777" w:rsidR="009008CF" w:rsidRPr="005802BE" w:rsidRDefault="00FE1F0F" w:rsidP="005F532D">
      <w:pPr>
        <w:pStyle w:val="Heading4"/>
      </w:pPr>
      <w:r w:rsidRPr="005802BE">
        <w:t>17 August 2021</w:t>
      </w:r>
    </w:p>
    <w:p w14:paraId="0ECA8783" w14:textId="1D1503C4" w:rsidR="009008CF" w:rsidRPr="005802BE" w:rsidRDefault="00FE1F0F" w:rsidP="005F532D">
      <w:proofErr w:type="gramStart"/>
      <w:r w:rsidRPr="005802BE">
        <w:t>Cairns</w:t>
      </w:r>
      <w:proofErr w:type="gramEnd"/>
      <w:r w:rsidRPr="005802BE">
        <w:t xml:space="preserve"> office opening, a major milestone</w:t>
      </w:r>
    </w:p>
    <w:p w14:paraId="27173B14" w14:textId="1058E028" w:rsidR="009008CF" w:rsidRPr="005802BE" w:rsidRDefault="00A55CBA" w:rsidP="005F532D">
      <w:pPr>
        <w:pStyle w:val="Heading4"/>
      </w:pPr>
      <w:r w:rsidRPr="005802BE">
        <w:t>7</w:t>
      </w:r>
      <w:r w:rsidR="00FE1F0F" w:rsidRPr="005802BE">
        <w:t xml:space="preserve"> September 2021</w:t>
      </w:r>
    </w:p>
    <w:p w14:paraId="41423A51" w14:textId="77777777" w:rsidR="009008CF" w:rsidRPr="005802BE" w:rsidRDefault="00FE1F0F" w:rsidP="005F532D">
      <w:r w:rsidRPr="005802BE">
        <w:t>Queensland achieves nation-leading recognition of Torres Strait Islander traditional child rearing practice</w:t>
      </w:r>
    </w:p>
    <w:p w14:paraId="6C34F6F4" w14:textId="62A63390" w:rsidR="00A55CBA" w:rsidRPr="005802BE" w:rsidRDefault="00FE1F0F" w:rsidP="005F532D">
      <w:r w:rsidRPr="005802BE">
        <w:t>- Opening of applications to recognise Torres Strait Islander traditional child rearing practice –</w:t>
      </w:r>
    </w:p>
    <w:p w14:paraId="67168302" w14:textId="69BBFF10" w:rsidR="009008CF" w:rsidRPr="005802BE" w:rsidRDefault="00FE1F0F" w:rsidP="005F532D">
      <w:pPr>
        <w:pStyle w:val="Heading4"/>
      </w:pPr>
      <w:r w:rsidRPr="005802BE">
        <w:t>8 March 2022</w:t>
      </w:r>
    </w:p>
    <w:p w14:paraId="65ACC9ED" w14:textId="77777777" w:rsidR="009008CF" w:rsidRPr="005802BE" w:rsidRDefault="00FE1F0F" w:rsidP="005F532D">
      <w:r w:rsidRPr="005802BE">
        <w:t>Meriba Omasker Kaziw Kazipa Advisory Group formally established</w:t>
      </w:r>
    </w:p>
    <w:p w14:paraId="157B07CF" w14:textId="77777777" w:rsidR="009008CF" w:rsidRPr="005802BE" w:rsidRDefault="00FE1F0F" w:rsidP="005F532D">
      <w:pPr>
        <w:pStyle w:val="Heading4"/>
      </w:pPr>
      <w:r w:rsidRPr="005802BE">
        <w:t>22 November 2021</w:t>
      </w:r>
    </w:p>
    <w:p w14:paraId="6431D2E2" w14:textId="77777777" w:rsidR="005802BE" w:rsidRDefault="00FE1F0F" w:rsidP="005F532D">
      <w:r w:rsidRPr="005802BE">
        <w:t>First CRO granted in Queensland and the world</w:t>
      </w:r>
    </w:p>
    <w:p w14:paraId="619D9B35" w14:textId="23613B6F" w:rsidR="009008CF" w:rsidRPr="005802BE" w:rsidRDefault="00FE1F0F" w:rsidP="005F532D">
      <w:pPr>
        <w:pStyle w:val="Heading4"/>
      </w:pPr>
      <w:r w:rsidRPr="005802BE">
        <w:t>6-27 May 2022</w:t>
      </w:r>
    </w:p>
    <w:p w14:paraId="76583584" w14:textId="77777777" w:rsidR="009008CF" w:rsidRPr="005802BE" w:rsidRDefault="00FE1F0F" w:rsidP="005F532D">
      <w:proofErr w:type="spellStart"/>
      <w:r w:rsidRPr="005802BE">
        <w:t>Zenadth</w:t>
      </w:r>
      <w:proofErr w:type="spellEnd"/>
      <w:r w:rsidRPr="005802BE">
        <w:t xml:space="preserve"> Kes Communities welcome Commissioner Maza</w:t>
      </w:r>
    </w:p>
    <w:p w14:paraId="08D3B793" w14:textId="77777777" w:rsidR="009008CF" w:rsidRPr="005802BE" w:rsidRDefault="00FE1F0F" w:rsidP="005F532D">
      <w:pPr>
        <w:pStyle w:val="Heading4"/>
      </w:pPr>
      <w:r w:rsidRPr="005802BE">
        <w:t>16 June 2022</w:t>
      </w:r>
    </w:p>
    <w:p w14:paraId="3D363787" w14:textId="77777777" w:rsidR="009008CF" w:rsidRPr="005802BE" w:rsidRDefault="00FE1F0F" w:rsidP="005F532D">
      <w:r w:rsidRPr="005802BE">
        <w:t>Minister Crawford, Minister for Seniors, Disability Services and Aboriginal and Torres Strait Islander Partnerships, Commissioner Meriba Omasker Kaziw Kazipa and members of the Advisory Group</w:t>
      </w:r>
    </w:p>
    <w:p w14:paraId="10724923" w14:textId="77777777" w:rsidR="005802BE" w:rsidRDefault="005802BE" w:rsidP="005F532D">
      <w:pPr>
        <w:pStyle w:val="Heading1"/>
      </w:pPr>
      <w:bookmarkStart w:id="3" w:name="_bookmark21"/>
      <w:bookmarkEnd w:id="3"/>
      <w:r>
        <w:br w:type="page"/>
      </w:r>
    </w:p>
    <w:p w14:paraId="50DA91FD" w14:textId="39A1D4ED" w:rsidR="009008CF" w:rsidRPr="0041740A" w:rsidRDefault="00FE1F0F" w:rsidP="005058A8">
      <w:pPr>
        <w:pStyle w:val="Heading2"/>
      </w:pPr>
      <w:bookmarkStart w:id="4" w:name="_Toc125539091"/>
      <w:r w:rsidRPr="0041740A">
        <w:lastRenderedPageBreak/>
        <w:t>Key</w:t>
      </w:r>
      <w:r w:rsidRPr="0041740A">
        <w:rPr>
          <w:spacing w:val="-7"/>
        </w:rPr>
        <w:t xml:space="preserve"> </w:t>
      </w:r>
      <w:r w:rsidRPr="005058A8">
        <w:t>organisational</w:t>
      </w:r>
      <w:r w:rsidRPr="0041740A">
        <w:rPr>
          <w:spacing w:val="-5"/>
        </w:rPr>
        <w:t xml:space="preserve"> </w:t>
      </w:r>
      <w:r w:rsidRPr="005058A8">
        <w:t>outcomes</w:t>
      </w:r>
      <w:bookmarkEnd w:id="4"/>
    </w:p>
    <w:p w14:paraId="288E16B3" w14:textId="77777777" w:rsidR="009008CF" w:rsidRPr="0041740A" w:rsidRDefault="00FE1F0F" w:rsidP="005058A8">
      <w:pPr>
        <w:pStyle w:val="Heading3"/>
      </w:pPr>
      <w:bookmarkStart w:id="5" w:name="_Toc125539092"/>
      <w:r w:rsidRPr="0041740A">
        <w:t>Cultural</w:t>
      </w:r>
      <w:r w:rsidRPr="0041740A">
        <w:rPr>
          <w:spacing w:val="-5"/>
        </w:rPr>
        <w:t xml:space="preserve"> </w:t>
      </w:r>
      <w:r w:rsidRPr="0041740A">
        <w:t>Recognition</w:t>
      </w:r>
      <w:r w:rsidRPr="0041740A">
        <w:rPr>
          <w:spacing w:val="-4"/>
        </w:rPr>
        <w:t xml:space="preserve"> </w:t>
      </w:r>
      <w:r w:rsidRPr="0041740A">
        <w:t>Order</w:t>
      </w:r>
      <w:r w:rsidRPr="0041740A">
        <w:rPr>
          <w:spacing w:val="-5"/>
        </w:rPr>
        <w:t xml:space="preserve"> </w:t>
      </w:r>
      <w:r w:rsidRPr="0041740A">
        <w:t>(</w:t>
      </w:r>
      <w:r w:rsidRPr="005058A8">
        <w:t>CRO</w:t>
      </w:r>
      <w:r w:rsidRPr="0041740A">
        <w:t>)</w:t>
      </w:r>
      <w:r w:rsidRPr="0041740A">
        <w:rPr>
          <w:spacing w:val="-4"/>
        </w:rPr>
        <w:t xml:space="preserve"> </w:t>
      </w:r>
      <w:r w:rsidRPr="0041740A">
        <w:t>outcomes</w:t>
      </w:r>
      <w:bookmarkEnd w:id="5"/>
    </w:p>
    <w:p w14:paraId="7FA88976" w14:textId="6F29D7EC" w:rsidR="009008CF" w:rsidRPr="005802BE" w:rsidRDefault="00FE1F0F" w:rsidP="005F532D">
      <w:r w:rsidRPr="005802BE">
        <w:t>Prior to the Act, Torres Strait Islander family relationships have never been fully recognised in law. On 7 September 2021, the application process for CROs established by the Act,</w:t>
      </w:r>
      <w:r w:rsidR="005802BE" w:rsidRPr="005802BE">
        <w:t xml:space="preserve"> </w:t>
      </w:r>
      <w:r w:rsidRPr="005802BE">
        <w:t>was officially opened.</w:t>
      </w:r>
    </w:p>
    <w:p w14:paraId="7FAE6CDF" w14:textId="77777777" w:rsidR="009008CF" w:rsidRPr="005802BE" w:rsidRDefault="00FE1F0F" w:rsidP="005F532D">
      <w:r w:rsidRPr="005802BE">
        <w:t>This Act is so important, as it enables Torres Strait Islander families to enjoy the same basic rights and recognition as other Queensland families.</w:t>
      </w:r>
    </w:p>
    <w:p w14:paraId="6193B4B3" w14:textId="77777777" w:rsidR="009008CF" w:rsidRPr="005802BE" w:rsidRDefault="00FE1F0F" w:rsidP="005F532D">
      <w:r w:rsidRPr="005802BE">
        <w:t xml:space="preserve">It means children and adults who were raised under </w:t>
      </w:r>
      <w:proofErr w:type="spellStart"/>
      <w:r w:rsidRPr="005802BE">
        <w:t>Ailan</w:t>
      </w:r>
      <w:proofErr w:type="spellEnd"/>
      <w:r w:rsidRPr="005802BE">
        <w:t xml:space="preserve"> </w:t>
      </w:r>
      <w:proofErr w:type="spellStart"/>
      <w:r w:rsidRPr="005802BE">
        <w:t>Kastom</w:t>
      </w:r>
      <w:proofErr w:type="spellEnd"/>
      <w:r w:rsidRPr="005802BE">
        <w:t xml:space="preserve"> child rearing practice will now finally have their identity match their cultural identity and their lived experience.</w:t>
      </w:r>
    </w:p>
    <w:p w14:paraId="7A882372" w14:textId="77777777" w:rsidR="009008CF" w:rsidRPr="005802BE" w:rsidRDefault="00FE1F0F" w:rsidP="005F532D">
      <w:r w:rsidRPr="005802BE">
        <w:t>A CRO’s legal effect is the permanent transfer of parentage to the cultural parents, which is reflected in the records of the Registry of Births, Deaths and Marriages.</w:t>
      </w:r>
    </w:p>
    <w:p w14:paraId="53C4C63F" w14:textId="77777777" w:rsidR="009008CF" w:rsidRPr="005802BE" w:rsidRDefault="00FE1F0F" w:rsidP="005F532D">
      <w:r w:rsidRPr="005802BE">
        <w:t>Once a CRO has been granted, a new Birth Certificate can be issued and the transfer of parentage of the subject person to cultural parents is legally recognised in western law. This process is life changing for Torres Strait Islander families and their children.</w:t>
      </w:r>
    </w:p>
    <w:p w14:paraId="3EF64637" w14:textId="77777777" w:rsidR="009008CF" w:rsidRPr="005802BE" w:rsidRDefault="00FE1F0F" w:rsidP="005F532D">
      <w:r w:rsidRPr="005802BE">
        <w:t xml:space="preserve">This Act means children and adults who’ve grown up under </w:t>
      </w:r>
      <w:proofErr w:type="spellStart"/>
      <w:r w:rsidRPr="005802BE">
        <w:t>Ailan</w:t>
      </w:r>
      <w:proofErr w:type="spellEnd"/>
      <w:r w:rsidRPr="005802BE">
        <w:t xml:space="preserve"> </w:t>
      </w:r>
      <w:proofErr w:type="spellStart"/>
      <w:r w:rsidRPr="005802BE">
        <w:t>Kastom</w:t>
      </w:r>
      <w:proofErr w:type="spellEnd"/>
      <w:r w:rsidRPr="005802BE">
        <w:t xml:space="preserve"> with their cultural parents will finally have their legal identity match their cultural identity.</w:t>
      </w:r>
    </w:p>
    <w:p w14:paraId="08F071F8" w14:textId="3B9ABF9F" w:rsidR="009008CF" w:rsidRDefault="00FE1F0F" w:rsidP="005F532D">
      <w:r w:rsidRPr="005802BE">
        <w:t>As community awareness and confidence in the scheme grows it is anticipated that applications will steadily increase.</w:t>
      </w:r>
    </w:p>
    <w:tbl>
      <w:tblPr>
        <w:tblStyle w:val="TableGrid"/>
        <w:tblW w:w="9675" w:type="dxa"/>
        <w:tblBorders>
          <w:left w:val="none" w:sz="0" w:space="0" w:color="auto"/>
          <w:right w:val="none" w:sz="0" w:space="0" w:color="auto"/>
        </w:tblBorders>
        <w:tblLook w:val="04A0" w:firstRow="1" w:lastRow="0" w:firstColumn="1" w:lastColumn="0" w:noHBand="0" w:noVBand="1"/>
      </w:tblPr>
      <w:tblGrid>
        <w:gridCol w:w="8219"/>
        <w:gridCol w:w="1456"/>
      </w:tblGrid>
      <w:tr w:rsidR="005802BE" w14:paraId="14CCA8CA" w14:textId="77777777" w:rsidTr="005802BE">
        <w:tc>
          <w:tcPr>
            <w:tcW w:w="8513" w:type="dxa"/>
          </w:tcPr>
          <w:p w14:paraId="0B37C57D" w14:textId="55F56DDB" w:rsidR="005802BE" w:rsidRDefault="005802BE" w:rsidP="005F532D">
            <w:r w:rsidRPr="00FD58B6">
              <w:t>Total number of Cultural Recognition Orders granted</w:t>
            </w:r>
            <w:r w:rsidRPr="00FD58B6">
              <w:rPr>
                <w:spacing w:val="40"/>
              </w:rPr>
              <w:t xml:space="preserve"> </w:t>
            </w:r>
            <w:r w:rsidRPr="00FD58B6">
              <w:t xml:space="preserve">between 1 July 2021 until 30 June 2022 </w:t>
            </w:r>
          </w:p>
        </w:tc>
        <w:tc>
          <w:tcPr>
            <w:tcW w:w="1162" w:type="dxa"/>
          </w:tcPr>
          <w:p w14:paraId="759FF6D1" w14:textId="1C739DC7" w:rsidR="005802BE" w:rsidRPr="005802BE" w:rsidRDefault="005802BE" w:rsidP="005F532D">
            <w:pPr>
              <w:pStyle w:val="Heading4"/>
            </w:pPr>
            <w:r w:rsidRPr="005802BE">
              <w:t>4</w:t>
            </w:r>
          </w:p>
        </w:tc>
      </w:tr>
      <w:tr w:rsidR="005802BE" w14:paraId="0A092A45" w14:textId="77777777" w:rsidTr="005802BE">
        <w:tc>
          <w:tcPr>
            <w:tcW w:w="8513" w:type="dxa"/>
          </w:tcPr>
          <w:p w14:paraId="0A74006A" w14:textId="171684E8" w:rsidR="005802BE" w:rsidRDefault="005802BE" w:rsidP="005F532D">
            <w:r w:rsidRPr="00FD58B6">
              <w:t>Total number of CRO applications lodged and</w:t>
            </w:r>
            <w:r w:rsidRPr="00FD58B6">
              <w:rPr>
                <w:spacing w:val="40"/>
              </w:rPr>
              <w:t xml:space="preserve"> </w:t>
            </w:r>
            <w:r w:rsidRPr="00FD58B6">
              <w:t xml:space="preserve">being processed as of 30 June 2022 </w:t>
            </w:r>
          </w:p>
        </w:tc>
        <w:tc>
          <w:tcPr>
            <w:tcW w:w="1162" w:type="dxa"/>
          </w:tcPr>
          <w:p w14:paraId="1F408A5F" w14:textId="1A78906B" w:rsidR="005802BE" w:rsidRPr="005802BE" w:rsidRDefault="005802BE" w:rsidP="005F532D">
            <w:pPr>
              <w:pStyle w:val="Heading4"/>
            </w:pPr>
            <w:r w:rsidRPr="005802BE">
              <w:t>6</w:t>
            </w:r>
          </w:p>
        </w:tc>
      </w:tr>
      <w:tr w:rsidR="005802BE" w14:paraId="7A84BF3C" w14:textId="77777777" w:rsidTr="005802BE">
        <w:tc>
          <w:tcPr>
            <w:tcW w:w="8513" w:type="dxa"/>
          </w:tcPr>
          <w:p w14:paraId="1CA73EAF" w14:textId="686F7634" w:rsidR="005802BE" w:rsidRDefault="005802BE" w:rsidP="005F532D">
            <w:r w:rsidRPr="00FD58B6">
              <w:t>Total number of CRO applications being prepared and</w:t>
            </w:r>
            <w:r w:rsidRPr="00FD58B6">
              <w:rPr>
                <w:spacing w:val="40"/>
              </w:rPr>
              <w:t xml:space="preserve"> </w:t>
            </w:r>
            <w:r w:rsidRPr="00FD58B6">
              <w:t>supported by the office for lodgement as of 30 June 2022</w:t>
            </w:r>
          </w:p>
        </w:tc>
        <w:tc>
          <w:tcPr>
            <w:tcW w:w="1162" w:type="dxa"/>
          </w:tcPr>
          <w:p w14:paraId="571C7A18" w14:textId="1E492A65" w:rsidR="005802BE" w:rsidRPr="005802BE" w:rsidRDefault="005802BE" w:rsidP="005F532D">
            <w:pPr>
              <w:pStyle w:val="Heading4"/>
            </w:pPr>
            <w:r w:rsidRPr="005802BE">
              <w:t>4</w:t>
            </w:r>
          </w:p>
        </w:tc>
      </w:tr>
      <w:tr w:rsidR="005802BE" w14:paraId="400A6BDE" w14:textId="77777777" w:rsidTr="005802BE">
        <w:tc>
          <w:tcPr>
            <w:tcW w:w="8513" w:type="dxa"/>
          </w:tcPr>
          <w:p w14:paraId="51A95CCD" w14:textId="39B4CED4" w:rsidR="005802BE" w:rsidRDefault="005802BE" w:rsidP="005F532D">
            <w:r w:rsidRPr="00FD58B6">
              <w:t>Total enquiry numbers (completed/closed) received</w:t>
            </w:r>
            <w:r w:rsidRPr="00FD58B6">
              <w:rPr>
                <w:spacing w:val="40"/>
              </w:rPr>
              <w:t xml:space="preserve"> </w:t>
            </w:r>
            <w:r w:rsidRPr="00FD58B6">
              <w:t>between 1 July 2021 until 30 June 2022</w:t>
            </w:r>
          </w:p>
        </w:tc>
        <w:tc>
          <w:tcPr>
            <w:tcW w:w="1162" w:type="dxa"/>
          </w:tcPr>
          <w:p w14:paraId="695A15FD" w14:textId="0324A2CD" w:rsidR="005802BE" w:rsidRPr="005802BE" w:rsidRDefault="005802BE" w:rsidP="005F532D">
            <w:pPr>
              <w:pStyle w:val="Heading4"/>
            </w:pPr>
            <w:r w:rsidRPr="005802BE">
              <w:t>372</w:t>
            </w:r>
          </w:p>
        </w:tc>
      </w:tr>
      <w:tr w:rsidR="005802BE" w14:paraId="78A8F69C" w14:textId="77777777" w:rsidTr="005802BE">
        <w:tc>
          <w:tcPr>
            <w:tcW w:w="8513" w:type="dxa"/>
          </w:tcPr>
          <w:p w14:paraId="6AD8FF22" w14:textId="0F4CC803" w:rsidR="005802BE" w:rsidRDefault="005802BE" w:rsidP="005F532D">
            <w:r w:rsidRPr="00FD58B6">
              <w:t>Average duration for enquiry resolution</w:t>
            </w:r>
            <w:r w:rsidRPr="00FD58B6">
              <w:rPr>
                <w:spacing w:val="40"/>
              </w:rPr>
              <w:t xml:space="preserve"> </w:t>
            </w:r>
            <w:r w:rsidRPr="00FD58B6">
              <w:t>between 1 July 2021 until 30 June 2022</w:t>
            </w:r>
          </w:p>
        </w:tc>
        <w:tc>
          <w:tcPr>
            <w:tcW w:w="1162" w:type="dxa"/>
          </w:tcPr>
          <w:p w14:paraId="21C0B33D" w14:textId="039CC1CE" w:rsidR="005802BE" w:rsidRPr="005802BE" w:rsidRDefault="005802BE" w:rsidP="005F532D">
            <w:pPr>
              <w:pStyle w:val="Heading4"/>
            </w:pPr>
            <w:r w:rsidRPr="005802BE">
              <w:t>20 Days</w:t>
            </w:r>
          </w:p>
        </w:tc>
      </w:tr>
      <w:tr w:rsidR="005802BE" w14:paraId="632BED69" w14:textId="77777777" w:rsidTr="005802BE">
        <w:tc>
          <w:tcPr>
            <w:tcW w:w="8513" w:type="dxa"/>
          </w:tcPr>
          <w:p w14:paraId="0509BB82" w14:textId="183F82EF" w:rsidR="005802BE" w:rsidRDefault="005802BE" w:rsidP="005F532D">
            <w:r w:rsidRPr="00FD58B6">
              <w:t>Total number of enquiries (in progress)</w:t>
            </w:r>
            <w:r w:rsidRPr="00FD58B6">
              <w:rPr>
                <w:spacing w:val="40"/>
              </w:rPr>
              <w:t xml:space="preserve"> </w:t>
            </w:r>
            <w:r w:rsidRPr="00FD58B6">
              <w:t xml:space="preserve">as of 30 June 2022 </w:t>
            </w:r>
          </w:p>
        </w:tc>
        <w:tc>
          <w:tcPr>
            <w:tcW w:w="1162" w:type="dxa"/>
          </w:tcPr>
          <w:p w14:paraId="616B0F04" w14:textId="02A4D0AB" w:rsidR="005802BE" w:rsidRPr="005802BE" w:rsidRDefault="005802BE" w:rsidP="005F532D">
            <w:pPr>
              <w:pStyle w:val="Heading4"/>
            </w:pPr>
            <w:r w:rsidRPr="005802BE">
              <w:t>12</w:t>
            </w:r>
          </w:p>
        </w:tc>
      </w:tr>
      <w:tr w:rsidR="002C6E08" w14:paraId="34E1BA39" w14:textId="77777777" w:rsidTr="005802BE">
        <w:tc>
          <w:tcPr>
            <w:tcW w:w="8513" w:type="dxa"/>
          </w:tcPr>
          <w:p w14:paraId="1611ADC5" w14:textId="3DCC8CC4" w:rsidR="002C6E08" w:rsidRPr="00FD58B6" w:rsidRDefault="002C6E08" w:rsidP="005F532D">
            <w:r w:rsidRPr="00734E7C">
              <w:t>Total number of enquiries involving outcome – ‘advised</w:t>
            </w:r>
            <w:r w:rsidRPr="00734E7C">
              <w:rPr>
                <w:spacing w:val="40"/>
              </w:rPr>
              <w:t xml:space="preserve"> </w:t>
            </w:r>
            <w:r w:rsidRPr="00734E7C">
              <w:t>enquirer of ineligibility due to deceased parents</w:t>
            </w:r>
          </w:p>
        </w:tc>
        <w:tc>
          <w:tcPr>
            <w:tcW w:w="1162" w:type="dxa"/>
          </w:tcPr>
          <w:p w14:paraId="3F4428E5" w14:textId="3A715F15" w:rsidR="002C6E08" w:rsidRPr="005802BE" w:rsidRDefault="002C6E08" w:rsidP="005F532D">
            <w:pPr>
              <w:pStyle w:val="Heading4"/>
            </w:pPr>
            <w:r>
              <w:t>4</w:t>
            </w:r>
          </w:p>
        </w:tc>
      </w:tr>
      <w:tr w:rsidR="002C6E08" w14:paraId="6F91AA6D" w14:textId="77777777" w:rsidTr="005802BE">
        <w:tc>
          <w:tcPr>
            <w:tcW w:w="8513" w:type="dxa"/>
          </w:tcPr>
          <w:p w14:paraId="5EAA0E38" w14:textId="1828C0B7" w:rsidR="002C6E08" w:rsidRPr="00FD58B6" w:rsidRDefault="002C6E08" w:rsidP="005F532D">
            <w:r w:rsidRPr="00734E7C">
              <w:t>Breakdown of enquiries requiring an</w:t>
            </w:r>
            <w:r w:rsidRPr="00734E7C">
              <w:rPr>
                <w:spacing w:val="40"/>
              </w:rPr>
              <w:t xml:space="preserve"> </w:t>
            </w:r>
            <w:r w:rsidRPr="00734E7C">
              <w:t>interpreter as of 30 June 2022</w:t>
            </w:r>
          </w:p>
        </w:tc>
        <w:tc>
          <w:tcPr>
            <w:tcW w:w="1162" w:type="dxa"/>
          </w:tcPr>
          <w:p w14:paraId="3CF073A7" w14:textId="359C84D0" w:rsidR="002C6E08" w:rsidRPr="005802BE" w:rsidRDefault="002C6E08" w:rsidP="005F532D">
            <w:pPr>
              <w:pStyle w:val="Heading4"/>
            </w:pPr>
            <w:r>
              <w:t>147</w:t>
            </w:r>
          </w:p>
        </w:tc>
      </w:tr>
    </w:tbl>
    <w:p w14:paraId="1B0B4084" w14:textId="77777777" w:rsidR="002C6E08" w:rsidRDefault="002C6E08" w:rsidP="005F532D">
      <w:pPr>
        <w:pStyle w:val="Heading3"/>
      </w:pPr>
      <w:r>
        <w:br w:type="page"/>
      </w:r>
    </w:p>
    <w:p w14:paraId="5609FD97" w14:textId="1B1BF824" w:rsidR="009008CF" w:rsidRPr="0041740A" w:rsidRDefault="00FE1F0F" w:rsidP="005058A8">
      <w:pPr>
        <w:pStyle w:val="Heading3"/>
      </w:pPr>
      <w:bookmarkStart w:id="6" w:name="_Toc125539093"/>
      <w:r w:rsidRPr="002C6E08">
        <w:lastRenderedPageBreak/>
        <w:t>Enquiry</w:t>
      </w:r>
      <w:r w:rsidRPr="0041740A">
        <w:t xml:space="preserve"> </w:t>
      </w:r>
      <w:r w:rsidRPr="005802BE">
        <w:t>outcomes</w:t>
      </w:r>
      <w:bookmarkEnd w:id="6"/>
    </w:p>
    <w:p w14:paraId="6FC5F0D8" w14:textId="094FD93C" w:rsidR="009008CF" w:rsidRPr="002C6E08" w:rsidRDefault="00FE1F0F" w:rsidP="005F532D">
      <w:r w:rsidRPr="002C6E08">
        <w:t xml:space="preserve">With the Office of the Commissioner </w:t>
      </w:r>
      <w:proofErr w:type="spellStart"/>
      <w:r w:rsidRPr="002C6E08">
        <w:t>Meriba</w:t>
      </w:r>
      <w:proofErr w:type="spellEnd"/>
      <w:r w:rsidRPr="002C6E08">
        <w:t xml:space="preserve"> </w:t>
      </w:r>
      <w:proofErr w:type="spellStart"/>
      <w:r w:rsidRPr="002C6E08">
        <w:t>Omasker</w:t>
      </w:r>
      <w:proofErr w:type="spellEnd"/>
      <w:r w:rsidRPr="002C6E08">
        <w:t xml:space="preserve"> </w:t>
      </w:r>
      <w:proofErr w:type="spellStart"/>
      <w:r w:rsidRPr="002C6E08">
        <w:t>Kaiziw</w:t>
      </w:r>
      <w:proofErr w:type="spellEnd"/>
      <w:r w:rsidRPr="002C6E08">
        <w:t xml:space="preserve"> </w:t>
      </w:r>
      <w:proofErr w:type="spellStart"/>
      <w:r w:rsidRPr="002C6E08">
        <w:t>Kazipa</w:t>
      </w:r>
      <w:proofErr w:type="spellEnd"/>
      <w:r w:rsidRPr="002C6E08">
        <w:t xml:space="preserve"> only being fully staffed in January of this year and the impact of restrictions with the global COVID-19 pandemic, the office experienced an impaired start.</w:t>
      </w:r>
      <w:r w:rsidR="001F6E23" w:rsidRPr="002C6E08">
        <w:t xml:space="preserve"> </w:t>
      </w:r>
      <w:r w:rsidRPr="002C6E08">
        <w:t>COVID-19 restrictions fundamentally shifted the way the office could operate and engage with vulnerable communities. Community engagement activities were able to be undertaken after the relaxation of COVID-19 restrictions.</w:t>
      </w:r>
      <w:r w:rsidR="001F6E23" w:rsidRPr="002C6E08">
        <w:t xml:space="preserve"> </w:t>
      </w:r>
      <w:r w:rsidRPr="002C6E08">
        <w:t>The office then began in earnest visiting vulnerable communities promoting and raising awareness of the service.</w:t>
      </w:r>
    </w:p>
    <w:p w14:paraId="17B590C6" w14:textId="77777777" w:rsidR="009008CF" w:rsidRPr="002C6E08" w:rsidRDefault="00FE1F0F" w:rsidP="005F532D">
      <w:r w:rsidRPr="002C6E08">
        <w:t>Much work has been undertaken by the Commissioner and the Office of the Commissioner staff establishing operational processes for the implementation of the Act, which was essential to ensure culturally appropriate, affordable, and accessible quality of service to Torres Strait Islander children and families.</w:t>
      </w:r>
    </w:p>
    <w:p w14:paraId="5BC102BB" w14:textId="19B6CDB7" w:rsidR="009008CF" w:rsidRPr="0041740A" w:rsidRDefault="00FE1F0F" w:rsidP="005F532D">
      <w:r w:rsidRPr="002C6E08">
        <w:t>To date, hundreds of Torres Strait Islander people have been assisted with their enquiries by the Office of the Commissioner Meriba Omasker Kaziw Kazipa.</w:t>
      </w:r>
    </w:p>
    <w:p w14:paraId="16929488" w14:textId="77777777" w:rsidR="009008CF" w:rsidRPr="0041740A" w:rsidRDefault="00FE1F0F" w:rsidP="005F532D">
      <w:pPr>
        <w:pStyle w:val="Heading4"/>
      </w:pPr>
      <w:r w:rsidRPr="0041740A">
        <w:t>Breakdown</w:t>
      </w:r>
      <w:r w:rsidRPr="0041740A">
        <w:rPr>
          <w:spacing w:val="-2"/>
        </w:rPr>
        <w:t xml:space="preserve"> </w:t>
      </w:r>
      <w:r w:rsidRPr="0041740A">
        <w:t>of</w:t>
      </w:r>
      <w:r w:rsidRPr="0041740A">
        <w:rPr>
          <w:spacing w:val="-1"/>
        </w:rPr>
        <w:t xml:space="preserve"> </w:t>
      </w:r>
      <w:r w:rsidRPr="0041740A">
        <w:t>enquiry</w:t>
      </w:r>
      <w:r w:rsidRPr="0041740A">
        <w:rPr>
          <w:spacing w:val="-1"/>
        </w:rPr>
        <w:t xml:space="preserve"> </w:t>
      </w:r>
      <w:r w:rsidRPr="0041740A">
        <w:t>outcomes</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1"/>
        </w:rPr>
        <w:t xml:space="preserve"> </w:t>
      </w:r>
      <w:r w:rsidRPr="0041740A">
        <w:t>June</w:t>
      </w:r>
      <w:r w:rsidRPr="0041740A">
        <w:rPr>
          <w:spacing w:val="-1"/>
        </w:rPr>
        <w:t xml:space="preserve"> </w:t>
      </w:r>
      <w:r w:rsidRPr="0041740A">
        <w:rPr>
          <w:spacing w:val="-4"/>
        </w:rPr>
        <w:t>2022</w:t>
      </w:r>
    </w:p>
    <w:tbl>
      <w:tblPr>
        <w:tblStyle w:val="TableGrid"/>
        <w:tblW w:w="9356"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655"/>
        <w:gridCol w:w="1701"/>
      </w:tblGrid>
      <w:tr w:rsidR="0041740A" w:rsidRPr="0041740A" w14:paraId="6E80FE45" w14:textId="77777777" w:rsidTr="002C6E08">
        <w:trPr>
          <w:trHeight w:val="314"/>
          <w:tblHeader/>
        </w:trPr>
        <w:tc>
          <w:tcPr>
            <w:tcW w:w="7655" w:type="dxa"/>
            <w:shd w:val="clear" w:color="auto" w:fill="54C0A0"/>
          </w:tcPr>
          <w:p w14:paraId="1058DBA8" w14:textId="77777777" w:rsidR="009008CF" w:rsidRPr="005058A8" w:rsidRDefault="00FE1F0F" w:rsidP="005F532D">
            <w:pPr>
              <w:rPr>
                <w:b/>
                <w:bCs/>
              </w:rPr>
            </w:pPr>
            <w:r w:rsidRPr="005058A8">
              <w:rPr>
                <w:b/>
                <w:bCs/>
              </w:rPr>
              <w:t>Enquiry outcome</w:t>
            </w:r>
          </w:p>
        </w:tc>
        <w:tc>
          <w:tcPr>
            <w:tcW w:w="1701" w:type="dxa"/>
            <w:shd w:val="clear" w:color="auto" w:fill="54C0A0"/>
          </w:tcPr>
          <w:p w14:paraId="3BEF82FD" w14:textId="77777777" w:rsidR="009008CF" w:rsidRPr="005058A8" w:rsidRDefault="00FE1F0F" w:rsidP="005F532D">
            <w:pPr>
              <w:rPr>
                <w:b/>
                <w:bCs/>
              </w:rPr>
            </w:pPr>
            <w:r w:rsidRPr="005058A8">
              <w:rPr>
                <w:b/>
                <w:bCs/>
              </w:rPr>
              <w:t>Number of enquiries</w:t>
            </w:r>
          </w:p>
        </w:tc>
      </w:tr>
      <w:tr w:rsidR="002C6E08" w:rsidRPr="0041740A" w14:paraId="014941A5" w14:textId="77777777" w:rsidTr="002C6E08">
        <w:trPr>
          <w:trHeight w:val="314"/>
        </w:trPr>
        <w:tc>
          <w:tcPr>
            <w:tcW w:w="7655" w:type="dxa"/>
            <w:shd w:val="clear" w:color="auto" w:fill="ECF6F2"/>
          </w:tcPr>
          <w:p w14:paraId="65A79F84" w14:textId="77777777" w:rsidR="009008CF" w:rsidRPr="0041740A" w:rsidRDefault="00FE1F0F" w:rsidP="005F532D">
            <w:pPr>
              <w:pStyle w:val="TableParagraph"/>
            </w:pPr>
            <w:r w:rsidRPr="0041740A">
              <w:t>Other</w:t>
            </w:r>
          </w:p>
        </w:tc>
        <w:tc>
          <w:tcPr>
            <w:tcW w:w="1701" w:type="dxa"/>
            <w:shd w:val="clear" w:color="auto" w:fill="ECF6F2"/>
          </w:tcPr>
          <w:p w14:paraId="6A9F6DEE" w14:textId="77777777" w:rsidR="009008CF" w:rsidRPr="0041740A" w:rsidRDefault="00FE1F0F" w:rsidP="005F532D">
            <w:pPr>
              <w:pStyle w:val="TableParagraph"/>
            </w:pPr>
            <w:r w:rsidRPr="0041740A">
              <w:t>47</w:t>
            </w:r>
          </w:p>
        </w:tc>
      </w:tr>
      <w:tr w:rsidR="002C6E08" w:rsidRPr="0041740A" w14:paraId="7D89F3FB" w14:textId="77777777" w:rsidTr="002C6E08">
        <w:trPr>
          <w:trHeight w:val="314"/>
        </w:trPr>
        <w:tc>
          <w:tcPr>
            <w:tcW w:w="7655" w:type="dxa"/>
            <w:shd w:val="clear" w:color="auto" w:fill="D4ECE3"/>
          </w:tcPr>
          <w:p w14:paraId="726805EB" w14:textId="77777777" w:rsidR="009008CF" w:rsidRPr="0041740A" w:rsidRDefault="00FE1F0F" w:rsidP="005F532D">
            <w:pPr>
              <w:pStyle w:val="TableParagraph"/>
            </w:pPr>
            <w:r w:rsidRPr="0041740A">
              <w:t>Advised</w:t>
            </w:r>
            <w:r w:rsidRPr="0041740A">
              <w:rPr>
                <w:spacing w:val="-2"/>
              </w:rPr>
              <w:t xml:space="preserve"> </w:t>
            </w:r>
            <w:r w:rsidRPr="0041740A">
              <w:t>enquirer</w:t>
            </w:r>
            <w:r w:rsidRPr="0041740A">
              <w:rPr>
                <w:spacing w:val="-1"/>
              </w:rPr>
              <w:t xml:space="preserve"> </w:t>
            </w:r>
            <w:r w:rsidRPr="0041740A">
              <w:t>of</w:t>
            </w:r>
            <w:r w:rsidRPr="0041740A">
              <w:rPr>
                <w:spacing w:val="-1"/>
              </w:rPr>
              <w:t xml:space="preserve"> </w:t>
            </w:r>
            <w:r w:rsidRPr="0041740A">
              <w:t>ineligibility</w:t>
            </w:r>
            <w:r w:rsidRPr="0041740A">
              <w:rPr>
                <w:spacing w:val="-1"/>
              </w:rPr>
              <w:t xml:space="preserve"> </w:t>
            </w:r>
            <w:r w:rsidRPr="0041740A">
              <w:t>for</w:t>
            </w:r>
            <w:r w:rsidRPr="0041740A">
              <w:rPr>
                <w:spacing w:val="-1"/>
              </w:rPr>
              <w:t xml:space="preserve"> </w:t>
            </w:r>
            <w:r w:rsidRPr="0041740A">
              <w:t>CRO</w:t>
            </w:r>
            <w:r w:rsidRPr="0041740A">
              <w:rPr>
                <w:spacing w:val="-1"/>
              </w:rPr>
              <w:t xml:space="preserve"> </w:t>
            </w:r>
            <w:r w:rsidRPr="0041740A">
              <w:t>due</w:t>
            </w:r>
            <w:r w:rsidRPr="0041740A">
              <w:rPr>
                <w:spacing w:val="-1"/>
              </w:rPr>
              <w:t xml:space="preserve"> </w:t>
            </w:r>
            <w:r w:rsidRPr="0041740A">
              <w:t>to</w:t>
            </w:r>
            <w:r w:rsidRPr="0041740A">
              <w:rPr>
                <w:spacing w:val="-1"/>
              </w:rPr>
              <w:t xml:space="preserve"> </w:t>
            </w:r>
            <w:r w:rsidRPr="0041740A">
              <w:t>deceased</w:t>
            </w:r>
            <w:r w:rsidRPr="0041740A">
              <w:rPr>
                <w:spacing w:val="-1"/>
              </w:rPr>
              <w:t xml:space="preserve"> </w:t>
            </w:r>
            <w:r w:rsidRPr="0041740A">
              <w:rPr>
                <w:spacing w:val="-2"/>
              </w:rPr>
              <w:t>parents</w:t>
            </w:r>
          </w:p>
        </w:tc>
        <w:tc>
          <w:tcPr>
            <w:tcW w:w="1701" w:type="dxa"/>
            <w:shd w:val="clear" w:color="auto" w:fill="D4ECE3"/>
          </w:tcPr>
          <w:p w14:paraId="1BB8044E" w14:textId="77777777" w:rsidR="009008CF" w:rsidRPr="0041740A" w:rsidRDefault="00FE1F0F" w:rsidP="005F532D">
            <w:pPr>
              <w:pStyle w:val="TableParagraph"/>
            </w:pPr>
            <w:r w:rsidRPr="0041740A">
              <w:t>6</w:t>
            </w:r>
          </w:p>
        </w:tc>
      </w:tr>
      <w:tr w:rsidR="002C6E08" w:rsidRPr="0041740A" w14:paraId="73047EA4" w14:textId="77777777" w:rsidTr="002C6E08">
        <w:trPr>
          <w:trHeight w:val="314"/>
        </w:trPr>
        <w:tc>
          <w:tcPr>
            <w:tcW w:w="7655" w:type="dxa"/>
            <w:shd w:val="clear" w:color="auto" w:fill="ECF6F2"/>
          </w:tcPr>
          <w:p w14:paraId="3061E79C" w14:textId="77777777" w:rsidR="009008CF" w:rsidRPr="0041740A" w:rsidRDefault="00FE1F0F" w:rsidP="005F532D">
            <w:pPr>
              <w:pStyle w:val="TableParagraph"/>
            </w:pPr>
            <w:r w:rsidRPr="0041740A">
              <w:t>Application</w:t>
            </w:r>
            <w:r w:rsidRPr="0041740A">
              <w:rPr>
                <w:spacing w:val="-2"/>
              </w:rPr>
              <w:t xml:space="preserve"> </w:t>
            </w:r>
            <w:r w:rsidRPr="0041740A">
              <w:t>materials</w:t>
            </w:r>
            <w:r w:rsidRPr="0041740A">
              <w:rPr>
                <w:spacing w:val="-1"/>
              </w:rPr>
              <w:t xml:space="preserve"> </w:t>
            </w:r>
            <w:r w:rsidRPr="0041740A">
              <w:t>emailed</w:t>
            </w:r>
            <w:r w:rsidRPr="0041740A">
              <w:rPr>
                <w:spacing w:val="-2"/>
              </w:rPr>
              <w:t xml:space="preserve"> </w:t>
            </w:r>
            <w:r w:rsidRPr="0041740A">
              <w:t>to</w:t>
            </w:r>
            <w:r w:rsidRPr="0041740A">
              <w:rPr>
                <w:spacing w:val="-1"/>
              </w:rPr>
              <w:t xml:space="preserve"> </w:t>
            </w:r>
            <w:r w:rsidRPr="0041740A">
              <w:rPr>
                <w:spacing w:val="-2"/>
              </w:rPr>
              <w:t>enquirer</w:t>
            </w:r>
          </w:p>
        </w:tc>
        <w:tc>
          <w:tcPr>
            <w:tcW w:w="1701" w:type="dxa"/>
            <w:shd w:val="clear" w:color="auto" w:fill="ECF6F2"/>
          </w:tcPr>
          <w:p w14:paraId="36FF163A" w14:textId="77777777" w:rsidR="009008CF" w:rsidRPr="0041740A" w:rsidRDefault="00FE1F0F" w:rsidP="005F532D">
            <w:pPr>
              <w:pStyle w:val="TableParagraph"/>
            </w:pPr>
            <w:r w:rsidRPr="0041740A">
              <w:t>159</w:t>
            </w:r>
          </w:p>
        </w:tc>
      </w:tr>
      <w:tr w:rsidR="002C6E08" w:rsidRPr="0041740A" w14:paraId="2070E43F" w14:textId="77777777" w:rsidTr="002C6E08">
        <w:trPr>
          <w:trHeight w:val="314"/>
        </w:trPr>
        <w:tc>
          <w:tcPr>
            <w:tcW w:w="7655" w:type="dxa"/>
            <w:shd w:val="clear" w:color="auto" w:fill="D4ECE3"/>
          </w:tcPr>
          <w:p w14:paraId="0E7B560A" w14:textId="77777777" w:rsidR="009008CF" w:rsidRPr="0041740A" w:rsidRDefault="00FE1F0F" w:rsidP="005F532D">
            <w:pPr>
              <w:pStyle w:val="TableParagraph"/>
            </w:pPr>
            <w:r w:rsidRPr="0041740A">
              <w:t>Application</w:t>
            </w:r>
            <w:r w:rsidRPr="0041740A">
              <w:rPr>
                <w:spacing w:val="-5"/>
              </w:rPr>
              <w:t xml:space="preserve"> </w:t>
            </w:r>
            <w:r w:rsidRPr="0041740A">
              <w:t>materials</w:t>
            </w:r>
            <w:r w:rsidRPr="0041740A">
              <w:rPr>
                <w:spacing w:val="-2"/>
              </w:rPr>
              <w:t xml:space="preserve"> </w:t>
            </w:r>
            <w:r w:rsidRPr="0041740A">
              <w:t>posted</w:t>
            </w:r>
            <w:r w:rsidRPr="0041740A">
              <w:rPr>
                <w:spacing w:val="-2"/>
              </w:rPr>
              <w:t xml:space="preserve"> </w:t>
            </w:r>
            <w:r w:rsidRPr="0041740A">
              <w:t>to</w:t>
            </w:r>
            <w:r w:rsidRPr="0041740A">
              <w:rPr>
                <w:spacing w:val="-2"/>
              </w:rPr>
              <w:t xml:space="preserve"> enquirer</w:t>
            </w:r>
          </w:p>
        </w:tc>
        <w:tc>
          <w:tcPr>
            <w:tcW w:w="1701" w:type="dxa"/>
            <w:shd w:val="clear" w:color="auto" w:fill="D4ECE3"/>
          </w:tcPr>
          <w:p w14:paraId="2CA065DF" w14:textId="77777777" w:rsidR="009008CF" w:rsidRPr="0041740A" w:rsidRDefault="00FE1F0F" w:rsidP="005F532D">
            <w:pPr>
              <w:pStyle w:val="TableParagraph"/>
            </w:pPr>
            <w:r w:rsidRPr="0041740A">
              <w:t>13</w:t>
            </w:r>
          </w:p>
        </w:tc>
      </w:tr>
      <w:tr w:rsidR="002C6E08" w:rsidRPr="0041740A" w14:paraId="0C14B936" w14:textId="77777777" w:rsidTr="002C6E08">
        <w:trPr>
          <w:trHeight w:val="314"/>
        </w:trPr>
        <w:tc>
          <w:tcPr>
            <w:tcW w:w="7655" w:type="dxa"/>
            <w:shd w:val="clear" w:color="auto" w:fill="ECF6F2"/>
          </w:tcPr>
          <w:p w14:paraId="25F0FC43" w14:textId="77777777" w:rsidR="009008CF" w:rsidRPr="0041740A" w:rsidRDefault="00FE1F0F" w:rsidP="005F532D">
            <w:pPr>
              <w:pStyle w:val="TableParagraph"/>
            </w:pPr>
            <w:r w:rsidRPr="0041740A">
              <w:t>Enquirer</w:t>
            </w:r>
            <w:r w:rsidRPr="0041740A">
              <w:rPr>
                <w:spacing w:val="-1"/>
              </w:rPr>
              <w:t xml:space="preserve"> </w:t>
            </w:r>
            <w:r w:rsidRPr="0041740A">
              <w:t>advised</w:t>
            </w:r>
            <w:r w:rsidRPr="0041740A">
              <w:rPr>
                <w:spacing w:val="-1"/>
              </w:rPr>
              <w:t xml:space="preserve"> </w:t>
            </w:r>
            <w:r w:rsidRPr="0041740A">
              <w:t>that</w:t>
            </w:r>
            <w:r w:rsidRPr="0041740A">
              <w:rPr>
                <w:spacing w:val="-1"/>
              </w:rPr>
              <w:t xml:space="preserve"> </w:t>
            </w:r>
            <w:r w:rsidRPr="0041740A">
              <w:t>only</w:t>
            </w:r>
            <w:r w:rsidRPr="0041740A">
              <w:rPr>
                <w:spacing w:val="-1"/>
              </w:rPr>
              <w:t xml:space="preserve"> </w:t>
            </w:r>
            <w:r w:rsidRPr="0041740A">
              <w:t>a</w:t>
            </w:r>
            <w:r w:rsidRPr="0041740A">
              <w:rPr>
                <w:spacing w:val="-1"/>
              </w:rPr>
              <w:t xml:space="preserve"> </w:t>
            </w:r>
            <w:r w:rsidRPr="0041740A">
              <w:t>complete</w:t>
            </w:r>
            <w:r w:rsidRPr="0041740A">
              <w:rPr>
                <w:spacing w:val="-1"/>
              </w:rPr>
              <w:t xml:space="preserve"> </w:t>
            </w:r>
            <w:r w:rsidRPr="0041740A">
              <w:t>application</w:t>
            </w:r>
            <w:r w:rsidRPr="0041740A">
              <w:rPr>
                <w:spacing w:val="-1"/>
              </w:rPr>
              <w:t xml:space="preserve"> </w:t>
            </w:r>
            <w:r w:rsidRPr="0041740A">
              <w:t>can</w:t>
            </w:r>
            <w:r w:rsidRPr="0041740A">
              <w:rPr>
                <w:spacing w:val="-1"/>
              </w:rPr>
              <w:t xml:space="preserve"> </w:t>
            </w:r>
            <w:r w:rsidRPr="0041740A">
              <w:t>be</w:t>
            </w:r>
            <w:r w:rsidRPr="0041740A">
              <w:rPr>
                <w:spacing w:val="-1"/>
              </w:rPr>
              <w:t xml:space="preserve"> </w:t>
            </w:r>
            <w:r w:rsidRPr="0041740A">
              <w:rPr>
                <w:spacing w:val="-2"/>
              </w:rPr>
              <w:t>submitted</w:t>
            </w:r>
          </w:p>
        </w:tc>
        <w:tc>
          <w:tcPr>
            <w:tcW w:w="1701" w:type="dxa"/>
            <w:shd w:val="clear" w:color="auto" w:fill="ECF6F2"/>
          </w:tcPr>
          <w:p w14:paraId="290A52BC" w14:textId="77777777" w:rsidR="009008CF" w:rsidRPr="0041740A" w:rsidRDefault="00FE1F0F" w:rsidP="005F532D">
            <w:pPr>
              <w:pStyle w:val="TableParagraph"/>
            </w:pPr>
            <w:r w:rsidRPr="0041740A">
              <w:t>1</w:t>
            </w:r>
          </w:p>
        </w:tc>
      </w:tr>
      <w:tr w:rsidR="002C6E08" w:rsidRPr="0041740A" w14:paraId="14D1C63D" w14:textId="77777777" w:rsidTr="002C6E08">
        <w:trPr>
          <w:trHeight w:val="314"/>
        </w:trPr>
        <w:tc>
          <w:tcPr>
            <w:tcW w:w="7655" w:type="dxa"/>
            <w:shd w:val="clear" w:color="auto" w:fill="D4ECE3"/>
          </w:tcPr>
          <w:p w14:paraId="121207F7" w14:textId="77777777" w:rsidR="009008CF" w:rsidRPr="0041740A" w:rsidRDefault="00FE1F0F" w:rsidP="005F532D">
            <w:pPr>
              <w:pStyle w:val="TableParagraph"/>
            </w:pPr>
            <w:r w:rsidRPr="0041740A">
              <w:t>Enquirer</w:t>
            </w:r>
            <w:r w:rsidRPr="0041740A">
              <w:rPr>
                <w:spacing w:val="-4"/>
              </w:rPr>
              <w:t xml:space="preserve"> </w:t>
            </w:r>
            <w:r w:rsidRPr="0041740A">
              <w:t>provided</w:t>
            </w:r>
            <w:r w:rsidRPr="0041740A">
              <w:rPr>
                <w:spacing w:val="-3"/>
              </w:rPr>
              <w:t xml:space="preserve"> </w:t>
            </w:r>
            <w:r w:rsidRPr="0041740A">
              <w:t>general</w:t>
            </w:r>
            <w:r w:rsidRPr="0041740A">
              <w:rPr>
                <w:spacing w:val="-4"/>
              </w:rPr>
              <w:t xml:space="preserve"> </w:t>
            </w:r>
            <w:r w:rsidRPr="0041740A">
              <w:t>information</w:t>
            </w:r>
            <w:r w:rsidRPr="0041740A">
              <w:rPr>
                <w:spacing w:val="-3"/>
              </w:rPr>
              <w:t xml:space="preserve"> </w:t>
            </w:r>
            <w:r w:rsidRPr="0041740A">
              <w:rPr>
                <w:spacing w:val="-2"/>
              </w:rPr>
              <w:t>verbally</w:t>
            </w:r>
          </w:p>
        </w:tc>
        <w:tc>
          <w:tcPr>
            <w:tcW w:w="1701" w:type="dxa"/>
            <w:shd w:val="clear" w:color="auto" w:fill="D4ECE3"/>
          </w:tcPr>
          <w:p w14:paraId="58C83CCF" w14:textId="77777777" w:rsidR="009008CF" w:rsidRPr="0041740A" w:rsidRDefault="00FE1F0F" w:rsidP="005F532D">
            <w:pPr>
              <w:pStyle w:val="TableParagraph"/>
            </w:pPr>
            <w:r w:rsidRPr="0041740A">
              <w:t>114</w:t>
            </w:r>
          </w:p>
        </w:tc>
      </w:tr>
      <w:tr w:rsidR="002C6E08" w:rsidRPr="0041740A" w14:paraId="2A591C67" w14:textId="77777777" w:rsidTr="002C6E08">
        <w:trPr>
          <w:trHeight w:val="314"/>
        </w:trPr>
        <w:tc>
          <w:tcPr>
            <w:tcW w:w="7655" w:type="dxa"/>
            <w:shd w:val="clear" w:color="auto" w:fill="ECF6F2"/>
          </w:tcPr>
          <w:p w14:paraId="4EAEE15C" w14:textId="77777777" w:rsidR="009008CF" w:rsidRPr="0041740A" w:rsidRDefault="00FE1F0F" w:rsidP="005F532D">
            <w:pPr>
              <w:pStyle w:val="TableParagraph"/>
            </w:pPr>
            <w:r w:rsidRPr="0041740A">
              <w:t>Enquirer</w:t>
            </w:r>
            <w:r w:rsidRPr="0041740A">
              <w:rPr>
                <w:spacing w:val="-3"/>
              </w:rPr>
              <w:t xml:space="preserve"> </w:t>
            </w:r>
            <w:r w:rsidRPr="0041740A">
              <w:t>referred</w:t>
            </w:r>
            <w:r w:rsidRPr="0041740A">
              <w:rPr>
                <w:spacing w:val="-3"/>
              </w:rPr>
              <w:t xml:space="preserve"> </w:t>
            </w:r>
            <w:r w:rsidRPr="0041740A">
              <w:t>to</w:t>
            </w:r>
            <w:r w:rsidRPr="0041740A">
              <w:rPr>
                <w:spacing w:val="-2"/>
              </w:rPr>
              <w:t xml:space="preserve"> </w:t>
            </w:r>
            <w:r w:rsidRPr="0041740A">
              <w:t>website</w:t>
            </w:r>
            <w:r w:rsidRPr="0041740A">
              <w:rPr>
                <w:spacing w:val="-3"/>
              </w:rPr>
              <w:t xml:space="preserve"> </w:t>
            </w:r>
            <w:r w:rsidRPr="0041740A">
              <w:t>for</w:t>
            </w:r>
            <w:r w:rsidRPr="0041740A">
              <w:rPr>
                <w:spacing w:val="-2"/>
              </w:rPr>
              <w:t xml:space="preserve"> </w:t>
            </w:r>
            <w:r w:rsidRPr="0041740A">
              <w:t>further</w:t>
            </w:r>
            <w:r w:rsidRPr="0041740A">
              <w:rPr>
                <w:spacing w:val="-3"/>
              </w:rPr>
              <w:t xml:space="preserve"> </w:t>
            </w:r>
            <w:r w:rsidRPr="0041740A">
              <w:t>information</w:t>
            </w:r>
            <w:r w:rsidRPr="0041740A">
              <w:rPr>
                <w:spacing w:val="-2"/>
              </w:rPr>
              <w:t xml:space="preserve"> </w:t>
            </w:r>
            <w:r w:rsidRPr="0041740A">
              <w:t>on</w:t>
            </w:r>
            <w:r w:rsidRPr="0041740A">
              <w:rPr>
                <w:spacing w:val="-3"/>
              </w:rPr>
              <w:t xml:space="preserve"> </w:t>
            </w:r>
            <w:r w:rsidRPr="0041740A">
              <w:t>traditional</w:t>
            </w:r>
            <w:r w:rsidRPr="0041740A">
              <w:rPr>
                <w:spacing w:val="-2"/>
              </w:rPr>
              <w:t xml:space="preserve"> adoptions</w:t>
            </w:r>
          </w:p>
        </w:tc>
        <w:tc>
          <w:tcPr>
            <w:tcW w:w="1701" w:type="dxa"/>
            <w:shd w:val="clear" w:color="auto" w:fill="ECF6F2"/>
          </w:tcPr>
          <w:p w14:paraId="2608600A" w14:textId="77777777" w:rsidR="009008CF" w:rsidRPr="0041740A" w:rsidRDefault="00FE1F0F" w:rsidP="005F532D">
            <w:pPr>
              <w:pStyle w:val="TableParagraph"/>
            </w:pPr>
            <w:r w:rsidRPr="0041740A">
              <w:t>6</w:t>
            </w:r>
          </w:p>
        </w:tc>
      </w:tr>
      <w:tr w:rsidR="002C6E08" w:rsidRPr="0041740A" w14:paraId="69E3544A" w14:textId="77777777" w:rsidTr="002C6E08">
        <w:trPr>
          <w:trHeight w:val="314"/>
        </w:trPr>
        <w:tc>
          <w:tcPr>
            <w:tcW w:w="7655" w:type="dxa"/>
            <w:shd w:val="clear" w:color="auto" w:fill="D4ECE3"/>
          </w:tcPr>
          <w:p w14:paraId="37A35ACF" w14:textId="77777777" w:rsidR="009008CF" w:rsidRPr="0041740A" w:rsidRDefault="00FE1F0F" w:rsidP="005F532D">
            <w:pPr>
              <w:pStyle w:val="TableParagraph"/>
            </w:pPr>
            <w:r w:rsidRPr="0041740A">
              <w:t>Enquirer</w:t>
            </w:r>
            <w:r w:rsidRPr="0041740A">
              <w:rPr>
                <w:spacing w:val="-5"/>
              </w:rPr>
              <w:t xml:space="preserve"> </w:t>
            </w:r>
            <w:r w:rsidRPr="0041740A">
              <w:t>referred</w:t>
            </w:r>
            <w:r w:rsidRPr="0041740A">
              <w:rPr>
                <w:spacing w:val="-3"/>
              </w:rPr>
              <w:t xml:space="preserve"> </w:t>
            </w:r>
            <w:r w:rsidRPr="0041740A">
              <w:t>to</w:t>
            </w:r>
            <w:r w:rsidRPr="0041740A">
              <w:rPr>
                <w:spacing w:val="-2"/>
              </w:rPr>
              <w:t xml:space="preserve"> </w:t>
            </w:r>
            <w:r w:rsidRPr="0041740A">
              <w:t>website</w:t>
            </w:r>
            <w:r w:rsidRPr="0041740A">
              <w:rPr>
                <w:spacing w:val="-3"/>
              </w:rPr>
              <w:t xml:space="preserve"> </w:t>
            </w:r>
            <w:r w:rsidRPr="0041740A">
              <w:t>for</w:t>
            </w:r>
            <w:r w:rsidRPr="0041740A">
              <w:rPr>
                <w:spacing w:val="-2"/>
              </w:rPr>
              <w:t xml:space="preserve"> </w:t>
            </w:r>
            <w:r w:rsidRPr="0041740A">
              <w:t>general</w:t>
            </w:r>
            <w:r w:rsidRPr="0041740A">
              <w:rPr>
                <w:spacing w:val="-3"/>
              </w:rPr>
              <w:t xml:space="preserve"> </w:t>
            </w:r>
            <w:r w:rsidRPr="0041740A">
              <w:t>information</w:t>
            </w:r>
            <w:r w:rsidRPr="0041740A">
              <w:rPr>
                <w:spacing w:val="-2"/>
              </w:rPr>
              <w:t xml:space="preserve"> </w:t>
            </w:r>
            <w:r w:rsidRPr="0041740A">
              <w:t>on</w:t>
            </w:r>
            <w:r w:rsidRPr="0041740A">
              <w:rPr>
                <w:spacing w:val="-3"/>
              </w:rPr>
              <w:t xml:space="preserve"> </w:t>
            </w:r>
            <w:r w:rsidRPr="0041740A">
              <w:t>Meriba</w:t>
            </w:r>
            <w:r w:rsidRPr="0041740A">
              <w:rPr>
                <w:spacing w:val="-2"/>
              </w:rPr>
              <w:t xml:space="preserve"> </w:t>
            </w:r>
            <w:r w:rsidRPr="0041740A">
              <w:t>Omasker</w:t>
            </w:r>
            <w:r w:rsidRPr="0041740A">
              <w:rPr>
                <w:spacing w:val="-3"/>
              </w:rPr>
              <w:t xml:space="preserve"> </w:t>
            </w:r>
            <w:r w:rsidRPr="0041740A">
              <w:t>Kaziw</w:t>
            </w:r>
            <w:r w:rsidRPr="0041740A">
              <w:rPr>
                <w:spacing w:val="-2"/>
              </w:rPr>
              <w:t xml:space="preserve"> Kazipa</w:t>
            </w:r>
          </w:p>
        </w:tc>
        <w:tc>
          <w:tcPr>
            <w:tcW w:w="1701" w:type="dxa"/>
            <w:shd w:val="clear" w:color="auto" w:fill="D4ECE3"/>
          </w:tcPr>
          <w:p w14:paraId="10DF844E" w14:textId="77777777" w:rsidR="009008CF" w:rsidRPr="0041740A" w:rsidRDefault="00FE1F0F" w:rsidP="005F532D">
            <w:pPr>
              <w:pStyle w:val="TableParagraph"/>
            </w:pPr>
            <w:r w:rsidRPr="0041740A">
              <w:t>6</w:t>
            </w:r>
          </w:p>
        </w:tc>
      </w:tr>
      <w:tr w:rsidR="002C6E08" w:rsidRPr="0041740A" w14:paraId="09A5B923" w14:textId="77777777" w:rsidTr="002C6E08">
        <w:trPr>
          <w:trHeight w:val="314"/>
        </w:trPr>
        <w:tc>
          <w:tcPr>
            <w:tcW w:w="7655" w:type="dxa"/>
            <w:shd w:val="clear" w:color="auto" w:fill="ECF6F2"/>
          </w:tcPr>
          <w:p w14:paraId="51257E50" w14:textId="77777777" w:rsidR="009008CF" w:rsidRPr="0041740A" w:rsidRDefault="00FE1F0F" w:rsidP="005F532D">
            <w:pPr>
              <w:pStyle w:val="TableParagraph"/>
            </w:pPr>
            <w:r w:rsidRPr="0041740A">
              <w:t>Procedure</w:t>
            </w:r>
            <w:r w:rsidRPr="0041740A">
              <w:rPr>
                <w:spacing w:val="-3"/>
              </w:rPr>
              <w:t xml:space="preserve"> </w:t>
            </w:r>
            <w:r w:rsidRPr="0041740A">
              <w:t>for</w:t>
            </w:r>
            <w:r w:rsidRPr="0041740A">
              <w:rPr>
                <w:spacing w:val="-3"/>
              </w:rPr>
              <w:t xml:space="preserve"> </w:t>
            </w:r>
            <w:r w:rsidRPr="0041740A">
              <w:t>accessing</w:t>
            </w:r>
            <w:r w:rsidRPr="0041740A">
              <w:rPr>
                <w:spacing w:val="-3"/>
              </w:rPr>
              <w:t xml:space="preserve"> </w:t>
            </w:r>
            <w:r w:rsidRPr="0041740A">
              <w:t>information</w:t>
            </w:r>
            <w:r w:rsidRPr="0041740A">
              <w:rPr>
                <w:spacing w:val="-3"/>
              </w:rPr>
              <w:t xml:space="preserve"> </w:t>
            </w:r>
            <w:r w:rsidRPr="0041740A">
              <w:rPr>
                <w:spacing w:val="-2"/>
              </w:rPr>
              <w:t>explained</w:t>
            </w:r>
          </w:p>
        </w:tc>
        <w:tc>
          <w:tcPr>
            <w:tcW w:w="1701" w:type="dxa"/>
            <w:shd w:val="clear" w:color="auto" w:fill="ECF6F2"/>
          </w:tcPr>
          <w:p w14:paraId="266B9E54" w14:textId="77777777" w:rsidR="009008CF" w:rsidRPr="0041740A" w:rsidRDefault="00FE1F0F" w:rsidP="005F532D">
            <w:pPr>
              <w:pStyle w:val="TableParagraph"/>
            </w:pPr>
            <w:r w:rsidRPr="0041740A">
              <w:t>7</w:t>
            </w:r>
          </w:p>
        </w:tc>
      </w:tr>
      <w:tr w:rsidR="002C6E08" w:rsidRPr="0041740A" w14:paraId="00A0544E" w14:textId="77777777" w:rsidTr="002C6E08">
        <w:trPr>
          <w:trHeight w:val="314"/>
        </w:trPr>
        <w:tc>
          <w:tcPr>
            <w:tcW w:w="7655" w:type="dxa"/>
            <w:shd w:val="clear" w:color="auto" w:fill="D4ECE3"/>
          </w:tcPr>
          <w:p w14:paraId="35BC252B" w14:textId="77777777" w:rsidR="009008CF" w:rsidRPr="0041740A" w:rsidRDefault="00FE1F0F" w:rsidP="005F532D">
            <w:pPr>
              <w:pStyle w:val="TableParagraph"/>
            </w:pPr>
            <w:r w:rsidRPr="0041740A">
              <w:t>Process</w:t>
            </w:r>
            <w:r w:rsidRPr="0041740A">
              <w:rPr>
                <w:spacing w:val="-2"/>
              </w:rPr>
              <w:t xml:space="preserve"> </w:t>
            </w:r>
            <w:r w:rsidRPr="0041740A">
              <w:t>for</w:t>
            </w:r>
            <w:r w:rsidRPr="0041740A">
              <w:rPr>
                <w:spacing w:val="-1"/>
              </w:rPr>
              <w:t xml:space="preserve"> </w:t>
            </w:r>
            <w:r w:rsidRPr="0041740A">
              <w:t>accessing</w:t>
            </w:r>
            <w:r w:rsidRPr="0041740A">
              <w:rPr>
                <w:spacing w:val="-2"/>
              </w:rPr>
              <w:t xml:space="preserve"> </w:t>
            </w:r>
            <w:r w:rsidRPr="0041740A">
              <w:t>new</w:t>
            </w:r>
            <w:r w:rsidRPr="0041740A">
              <w:rPr>
                <w:spacing w:val="-1"/>
              </w:rPr>
              <w:t xml:space="preserve"> </w:t>
            </w:r>
            <w:r w:rsidRPr="0041740A">
              <w:t>Birth</w:t>
            </w:r>
            <w:r w:rsidRPr="0041740A">
              <w:rPr>
                <w:spacing w:val="-2"/>
              </w:rPr>
              <w:t xml:space="preserve"> </w:t>
            </w:r>
            <w:r w:rsidRPr="0041740A">
              <w:t>Certificate</w:t>
            </w:r>
            <w:r w:rsidRPr="0041740A">
              <w:rPr>
                <w:spacing w:val="-1"/>
              </w:rPr>
              <w:t xml:space="preserve"> </w:t>
            </w:r>
            <w:r w:rsidRPr="0041740A">
              <w:rPr>
                <w:spacing w:val="-2"/>
              </w:rPr>
              <w:t>explained</w:t>
            </w:r>
          </w:p>
        </w:tc>
        <w:tc>
          <w:tcPr>
            <w:tcW w:w="1701" w:type="dxa"/>
            <w:shd w:val="clear" w:color="auto" w:fill="D4ECE3"/>
          </w:tcPr>
          <w:p w14:paraId="0DEAB7F8" w14:textId="77777777" w:rsidR="009008CF" w:rsidRPr="0041740A" w:rsidRDefault="00FE1F0F" w:rsidP="005F532D">
            <w:pPr>
              <w:pStyle w:val="TableParagraph"/>
            </w:pPr>
            <w:r w:rsidRPr="0041740A">
              <w:t>4</w:t>
            </w:r>
          </w:p>
        </w:tc>
      </w:tr>
      <w:tr w:rsidR="002C6E08" w:rsidRPr="0041740A" w14:paraId="3AD93665" w14:textId="77777777" w:rsidTr="002C6E08">
        <w:trPr>
          <w:trHeight w:val="314"/>
        </w:trPr>
        <w:tc>
          <w:tcPr>
            <w:tcW w:w="7655" w:type="dxa"/>
            <w:shd w:val="clear" w:color="auto" w:fill="ECF6F2"/>
          </w:tcPr>
          <w:p w14:paraId="21CED216" w14:textId="77777777" w:rsidR="009008CF" w:rsidRPr="0041740A" w:rsidRDefault="00FE1F0F" w:rsidP="005F532D">
            <w:pPr>
              <w:pStyle w:val="TableParagraph"/>
            </w:pPr>
            <w:r w:rsidRPr="0041740A">
              <w:t>Process</w:t>
            </w:r>
            <w:r w:rsidRPr="0041740A">
              <w:rPr>
                <w:spacing w:val="-5"/>
              </w:rPr>
              <w:t xml:space="preserve"> </w:t>
            </w:r>
            <w:r w:rsidRPr="0041740A">
              <w:t>for</w:t>
            </w:r>
            <w:r w:rsidRPr="0041740A">
              <w:rPr>
                <w:spacing w:val="-2"/>
              </w:rPr>
              <w:t xml:space="preserve"> </w:t>
            </w:r>
            <w:r w:rsidRPr="0041740A">
              <w:t>responding</w:t>
            </w:r>
            <w:r w:rsidRPr="0041740A">
              <w:rPr>
                <w:spacing w:val="-2"/>
              </w:rPr>
              <w:t xml:space="preserve"> </w:t>
            </w:r>
            <w:r w:rsidRPr="0041740A">
              <w:t>to</w:t>
            </w:r>
            <w:r w:rsidRPr="0041740A">
              <w:rPr>
                <w:spacing w:val="-2"/>
              </w:rPr>
              <w:t xml:space="preserve"> </w:t>
            </w:r>
            <w:r w:rsidRPr="0041740A">
              <w:t>a</w:t>
            </w:r>
            <w:r w:rsidRPr="0041740A">
              <w:rPr>
                <w:spacing w:val="-3"/>
              </w:rPr>
              <w:t xml:space="preserve"> </w:t>
            </w:r>
            <w:r w:rsidRPr="0041740A">
              <w:t>request</w:t>
            </w:r>
            <w:r w:rsidRPr="0041740A">
              <w:rPr>
                <w:spacing w:val="-2"/>
              </w:rPr>
              <w:t xml:space="preserve"> </w:t>
            </w:r>
            <w:r w:rsidRPr="0041740A">
              <w:t>for</w:t>
            </w:r>
            <w:r w:rsidRPr="0041740A">
              <w:rPr>
                <w:spacing w:val="-2"/>
              </w:rPr>
              <w:t xml:space="preserve"> </w:t>
            </w:r>
            <w:r w:rsidRPr="0041740A">
              <w:t>further</w:t>
            </w:r>
            <w:r w:rsidRPr="0041740A">
              <w:rPr>
                <w:spacing w:val="-2"/>
              </w:rPr>
              <w:t xml:space="preserve"> </w:t>
            </w:r>
            <w:r w:rsidRPr="0041740A">
              <w:t>information</w:t>
            </w:r>
            <w:r w:rsidRPr="0041740A">
              <w:rPr>
                <w:spacing w:val="-2"/>
              </w:rPr>
              <w:t xml:space="preserve"> explained</w:t>
            </w:r>
          </w:p>
        </w:tc>
        <w:tc>
          <w:tcPr>
            <w:tcW w:w="1701" w:type="dxa"/>
            <w:shd w:val="clear" w:color="auto" w:fill="ECF6F2"/>
          </w:tcPr>
          <w:p w14:paraId="165E4DBE" w14:textId="77777777" w:rsidR="009008CF" w:rsidRPr="0041740A" w:rsidRDefault="00FE1F0F" w:rsidP="005F532D">
            <w:pPr>
              <w:pStyle w:val="TableParagraph"/>
            </w:pPr>
            <w:r w:rsidRPr="0041740A">
              <w:t>1</w:t>
            </w:r>
          </w:p>
        </w:tc>
      </w:tr>
      <w:tr w:rsidR="002C6E08" w:rsidRPr="0041740A" w14:paraId="31EE2CE4" w14:textId="77777777" w:rsidTr="002C6E08">
        <w:trPr>
          <w:trHeight w:val="314"/>
        </w:trPr>
        <w:tc>
          <w:tcPr>
            <w:tcW w:w="7655" w:type="dxa"/>
            <w:shd w:val="clear" w:color="auto" w:fill="D4ECE3"/>
          </w:tcPr>
          <w:p w14:paraId="3A08A402" w14:textId="77777777" w:rsidR="009008CF" w:rsidRPr="0041740A" w:rsidRDefault="00FE1F0F" w:rsidP="005F532D">
            <w:pPr>
              <w:pStyle w:val="TableParagraph"/>
            </w:pPr>
            <w:r w:rsidRPr="0041740A">
              <w:t>Referral</w:t>
            </w:r>
            <w:r w:rsidRPr="0041740A">
              <w:rPr>
                <w:spacing w:val="-4"/>
              </w:rPr>
              <w:t xml:space="preserve"> </w:t>
            </w:r>
            <w:r w:rsidRPr="0041740A">
              <w:t>to</w:t>
            </w:r>
            <w:r w:rsidRPr="0041740A">
              <w:rPr>
                <w:spacing w:val="-3"/>
              </w:rPr>
              <w:t xml:space="preserve"> </w:t>
            </w:r>
            <w:r w:rsidRPr="0041740A">
              <w:t>Aboriginal</w:t>
            </w:r>
            <w:r w:rsidRPr="0041740A">
              <w:rPr>
                <w:spacing w:val="-4"/>
              </w:rPr>
              <w:t xml:space="preserve"> </w:t>
            </w:r>
            <w:r w:rsidRPr="0041740A">
              <w:t>and</w:t>
            </w:r>
            <w:r w:rsidRPr="0041740A">
              <w:rPr>
                <w:spacing w:val="-3"/>
              </w:rPr>
              <w:t xml:space="preserve"> </w:t>
            </w:r>
            <w:r w:rsidRPr="0041740A">
              <w:t>Torres</w:t>
            </w:r>
            <w:r w:rsidRPr="0041740A">
              <w:rPr>
                <w:spacing w:val="-4"/>
              </w:rPr>
              <w:t xml:space="preserve"> </w:t>
            </w:r>
            <w:r w:rsidRPr="0041740A">
              <w:t>Strait</w:t>
            </w:r>
            <w:r w:rsidRPr="0041740A">
              <w:rPr>
                <w:spacing w:val="-3"/>
              </w:rPr>
              <w:t xml:space="preserve"> </w:t>
            </w:r>
            <w:r w:rsidRPr="0041740A">
              <w:t>Islander</w:t>
            </w:r>
            <w:r w:rsidRPr="0041740A">
              <w:rPr>
                <w:spacing w:val="-4"/>
              </w:rPr>
              <w:t xml:space="preserve"> </w:t>
            </w:r>
            <w:r w:rsidRPr="0041740A">
              <w:t>Legal</w:t>
            </w:r>
            <w:r w:rsidRPr="0041740A">
              <w:rPr>
                <w:spacing w:val="-3"/>
              </w:rPr>
              <w:t xml:space="preserve"> </w:t>
            </w:r>
            <w:r w:rsidRPr="0041740A">
              <w:t>Services</w:t>
            </w:r>
            <w:r w:rsidRPr="0041740A">
              <w:rPr>
                <w:spacing w:val="-3"/>
              </w:rPr>
              <w:t xml:space="preserve"> </w:t>
            </w:r>
            <w:r w:rsidRPr="0041740A">
              <w:rPr>
                <w:spacing w:val="-4"/>
              </w:rPr>
              <w:t>made</w:t>
            </w:r>
          </w:p>
        </w:tc>
        <w:tc>
          <w:tcPr>
            <w:tcW w:w="1701" w:type="dxa"/>
            <w:shd w:val="clear" w:color="auto" w:fill="D4ECE3"/>
          </w:tcPr>
          <w:p w14:paraId="7888C4AE" w14:textId="77777777" w:rsidR="009008CF" w:rsidRPr="0041740A" w:rsidRDefault="00FE1F0F" w:rsidP="005F532D">
            <w:pPr>
              <w:pStyle w:val="TableParagraph"/>
            </w:pPr>
            <w:r w:rsidRPr="0041740A">
              <w:t>2</w:t>
            </w:r>
          </w:p>
        </w:tc>
      </w:tr>
      <w:tr w:rsidR="002C6E08" w:rsidRPr="0041740A" w14:paraId="2ABCF2C9" w14:textId="77777777" w:rsidTr="002C6E08">
        <w:trPr>
          <w:trHeight w:val="314"/>
        </w:trPr>
        <w:tc>
          <w:tcPr>
            <w:tcW w:w="7655" w:type="dxa"/>
            <w:shd w:val="clear" w:color="auto" w:fill="ECF6F2"/>
          </w:tcPr>
          <w:p w14:paraId="193CED0A" w14:textId="77777777" w:rsidR="009008CF" w:rsidRPr="0041740A" w:rsidRDefault="00FE1F0F" w:rsidP="005F532D">
            <w:pPr>
              <w:pStyle w:val="TableParagraph"/>
            </w:pPr>
            <w:r w:rsidRPr="0041740A">
              <w:t>Referral</w:t>
            </w:r>
            <w:r w:rsidRPr="0041740A">
              <w:rPr>
                <w:spacing w:val="-4"/>
              </w:rPr>
              <w:t xml:space="preserve"> </w:t>
            </w:r>
            <w:r w:rsidRPr="0041740A">
              <w:t>to</w:t>
            </w:r>
            <w:r w:rsidRPr="0041740A">
              <w:rPr>
                <w:spacing w:val="-2"/>
              </w:rPr>
              <w:t xml:space="preserve"> </w:t>
            </w:r>
            <w:r w:rsidRPr="0041740A">
              <w:t>Legal</w:t>
            </w:r>
            <w:r w:rsidRPr="0041740A">
              <w:rPr>
                <w:spacing w:val="-2"/>
              </w:rPr>
              <w:t xml:space="preserve"> </w:t>
            </w:r>
            <w:r w:rsidRPr="0041740A">
              <w:t>Aid</w:t>
            </w:r>
            <w:r w:rsidRPr="0041740A">
              <w:rPr>
                <w:spacing w:val="-2"/>
              </w:rPr>
              <w:t xml:space="preserve"> </w:t>
            </w:r>
            <w:r w:rsidRPr="0041740A">
              <w:t>Queensland</w:t>
            </w:r>
            <w:r w:rsidRPr="0041740A">
              <w:rPr>
                <w:spacing w:val="-2"/>
              </w:rPr>
              <w:t xml:space="preserve"> </w:t>
            </w:r>
            <w:r w:rsidRPr="0041740A">
              <w:rPr>
                <w:spacing w:val="-4"/>
              </w:rPr>
              <w:t>made</w:t>
            </w:r>
          </w:p>
        </w:tc>
        <w:tc>
          <w:tcPr>
            <w:tcW w:w="1701" w:type="dxa"/>
            <w:shd w:val="clear" w:color="auto" w:fill="ECF6F2"/>
          </w:tcPr>
          <w:p w14:paraId="515E53AD" w14:textId="77777777" w:rsidR="009008CF" w:rsidRPr="0041740A" w:rsidRDefault="00FE1F0F" w:rsidP="005F532D">
            <w:pPr>
              <w:pStyle w:val="TableParagraph"/>
            </w:pPr>
            <w:r w:rsidRPr="0041740A">
              <w:t>4</w:t>
            </w:r>
          </w:p>
        </w:tc>
      </w:tr>
      <w:tr w:rsidR="002C6E08" w:rsidRPr="0041740A" w14:paraId="4DE4ADD3" w14:textId="77777777" w:rsidTr="002C6E08">
        <w:trPr>
          <w:trHeight w:val="314"/>
        </w:trPr>
        <w:tc>
          <w:tcPr>
            <w:tcW w:w="7655" w:type="dxa"/>
            <w:shd w:val="clear" w:color="auto" w:fill="D4ECE3"/>
          </w:tcPr>
          <w:p w14:paraId="2DBAC1D1" w14:textId="77777777" w:rsidR="009008CF" w:rsidRPr="0041740A" w:rsidRDefault="00FE1F0F" w:rsidP="005F532D">
            <w:pPr>
              <w:pStyle w:val="TableParagraph"/>
            </w:pPr>
            <w:r w:rsidRPr="0041740A">
              <w:t>Referral</w:t>
            </w:r>
            <w:r w:rsidRPr="0041740A">
              <w:rPr>
                <w:spacing w:val="-2"/>
              </w:rPr>
              <w:t xml:space="preserve"> </w:t>
            </w:r>
            <w:r w:rsidRPr="0041740A">
              <w:t>to</w:t>
            </w:r>
            <w:r w:rsidRPr="0041740A">
              <w:rPr>
                <w:spacing w:val="-2"/>
              </w:rPr>
              <w:t xml:space="preserve"> </w:t>
            </w:r>
            <w:r w:rsidRPr="0041740A">
              <w:t>Queensland</w:t>
            </w:r>
            <w:r w:rsidRPr="0041740A">
              <w:rPr>
                <w:spacing w:val="-2"/>
              </w:rPr>
              <w:t xml:space="preserve"> </w:t>
            </w:r>
            <w:r w:rsidRPr="0041740A">
              <w:t>Indigenous</w:t>
            </w:r>
            <w:r w:rsidRPr="0041740A">
              <w:rPr>
                <w:spacing w:val="-1"/>
              </w:rPr>
              <w:t xml:space="preserve"> </w:t>
            </w:r>
            <w:r w:rsidRPr="0041740A">
              <w:t>Family</w:t>
            </w:r>
            <w:r w:rsidRPr="0041740A">
              <w:rPr>
                <w:spacing w:val="-2"/>
              </w:rPr>
              <w:t xml:space="preserve"> </w:t>
            </w:r>
            <w:r w:rsidRPr="0041740A">
              <w:t>Violence</w:t>
            </w:r>
            <w:r w:rsidRPr="0041740A">
              <w:rPr>
                <w:spacing w:val="-2"/>
              </w:rPr>
              <w:t xml:space="preserve"> </w:t>
            </w:r>
            <w:r w:rsidRPr="0041740A">
              <w:t>Legal</w:t>
            </w:r>
            <w:r w:rsidRPr="0041740A">
              <w:rPr>
                <w:spacing w:val="-2"/>
              </w:rPr>
              <w:t xml:space="preserve"> </w:t>
            </w:r>
            <w:r w:rsidRPr="0041740A">
              <w:t>Service</w:t>
            </w:r>
            <w:r w:rsidRPr="0041740A">
              <w:rPr>
                <w:spacing w:val="-1"/>
              </w:rPr>
              <w:t xml:space="preserve"> </w:t>
            </w:r>
            <w:r w:rsidRPr="0041740A">
              <w:rPr>
                <w:spacing w:val="-4"/>
              </w:rPr>
              <w:t>made</w:t>
            </w:r>
          </w:p>
        </w:tc>
        <w:tc>
          <w:tcPr>
            <w:tcW w:w="1701" w:type="dxa"/>
            <w:shd w:val="clear" w:color="auto" w:fill="D4ECE3"/>
          </w:tcPr>
          <w:p w14:paraId="70AA3CA0" w14:textId="77777777" w:rsidR="009008CF" w:rsidRPr="0041740A" w:rsidRDefault="00FE1F0F" w:rsidP="005F532D">
            <w:pPr>
              <w:pStyle w:val="TableParagraph"/>
            </w:pPr>
            <w:r w:rsidRPr="0041740A">
              <w:t>2</w:t>
            </w:r>
          </w:p>
        </w:tc>
      </w:tr>
      <w:tr w:rsidR="0041740A" w:rsidRPr="0041740A" w14:paraId="475848F0" w14:textId="77777777" w:rsidTr="002C6E08">
        <w:trPr>
          <w:trHeight w:val="314"/>
        </w:trPr>
        <w:tc>
          <w:tcPr>
            <w:tcW w:w="7655" w:type="dxa"/>
            <w:shd w:val="clear" w:color="auto" w:fill="54C0A0"/>
          </w:tcPr>
          <w:p w14:paraId="58ED607A" w14:textId="77777777" w:rsidR="009008CF" w:rsidRPr="005058A8" w:rsidRDefault="00FE1F0F" w:rsidP="005F532D">
            <w:pPr>
              <w:pStyle w:val="TableParagraph"/>
              <w:rPr>
                <w:b/>
                <w:bCs/>
              </w:rPr>
            </w:pPr>
            <w:r w:rsidRPr="005058A8">
              <w:rPr>
                <w:b/>
                <w:bCs/>
              </w:rPr>
              <w:t>Grand</w:t>
            </w:r>
            <w:r w:rsidRPr="005058A8">
              <w:rPr>
                <w:b/>
                <w:bCs/>
                <w:spacing w:val="-3"/>
              </w:rPr>
              <w:t xml:space="preserve"> </w:t>
            </w:r>
            <w:r w:rsidRPr="005058A8">
              <w:rPr>
                <w:b/>
                <w:bCs/>
                <w:spacing w:val="-2"/>
              </w:rPr>
              <w:t>total</w:t>
            </w:r>
          </w:p>
        </w:tc>
        <w:tc>
          <w:tcPr>
            <w:tcW w:w="1701" w:type="dxa"/>
            <w:shd w:val="clear" w:color="auto" w:fill="54C0A0"/>
          </w:tcPr>
          <w:p w14:paraId="259B0695" w14:textId="77777777" w:rsidR="009008CF" w:rsidRPr="005058A8" w:rsidRDefault="00FE1F0F" w:rsidP="005F532D">
            <w:pPr>
              <w:pStyle w:val="TableParagraph"/>
              <w:rPr>
                <w:b/>
                <w:bCs/>
              </w:rPr>
            </w:pPr>
            <w:r w:rsidRPr="005058A8">
              <w:rPr>
                <w:b/>
                <w:bCs/>
              </w:rPr>
              <w:t>372</w:t>
            </w:r>
          </w:p>
        </w:tc>
      </w:tr>
    </w:tbl>
    <w:p w14:paraId="6A7133F0" w14:textId="5D7FA3C8" w:rsidR="009008CF" w:rsidRPr="0041740A" w:rsidRDefault="00FE1F0F" w:rsidP="005F532D">
      <w:pPr>
        <w:pStyle w:val="Heading4"/>
      </w:pPr>
      <w:r w:rsidRPr="0041740A">
        <w:lastRenderedPageBreak/>
        <w:t>Breakdown</w:t>
      </w:r>
      <w:r w:rsidRPr="0041740A">
        <w:rPr>
          <w:spacing w:val="-2"/>
        </w:rPr>
        <w:t xml:space="preserve"> </w:t>
      </w:r>
      <w:r w:rsidRPr="0041740A">
        <w:t>of</w:t>
      </w:r>
      <w:r w:rsidRPr="0041740A">
        <w:rPr>
          <w:spacing w:val="-1"/>
        </w:rPr>
        <w:t xml:space="preserve"> </w:t>
      </w:r>
      <w:r w:rsidRPr="002C6E08">
        <w:t>enquiry</w:t>
      </w:r>
      <w:r w:rsidRPr="0041740A">
        <w:rPr>
          <w:spacing w:val="-1"/>
        </w:rPr>
        <w:t xml:space="preserve"> </w:t>
      </w:r>
      <w:r w:rsidRPr="0041740A">
        <w:t>types*</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1"/>
        </w:rPr>
        <w:t xml:space="preserve"> </w:t>
      </w:r>
      <w:r w:rsidRPr="0041740A">
        <w:t>June</w:t>
      </w:r>
      <w:r w:rsidRPr="0041740A">
        <w:rPr>
          <w:spacing w:val="-1"/>
        </w:rPr>
        <w:t xml:space="preserve"> </w:t>
      </w:r>
      <w:r w:rsidRPr="0041740A">
        <w:rPr>
          <w:spacing w:val="-4"/>
        </w:rPr>
        <w:t>2022</w:t>
      </w:r>
    </w:p>
    <w:tbl>
      <w:tblPr>
        <w:tblStyle w:val="TableGrid"/>
        <w:tblW w:w="9497"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655"/>
        <w:gridCol w:w="1842"/>
      </w:tblGrid>
      <w:tr w:rsidR="0041740A" w:rsidRPr="0041740A" w14:paraId="376EDC3C" w14:textId="77777777" w:rsidTr="002C6E08">
        <w:trPr>
          <w:trHeight w:val="314"/>
          <w:tblHeader/>
        </w:trPr>
        <w:tc>
          <w:tcPr>
            <w:tcW w:w="7655" w:type="dxa"/>
            <w:shd w:val="clear" w:color="auto" w:fill="54C0A0"/>
          </w:tcPr>
          <w:p w14:paraId="13E27C72" w14:textId="77777777" w:rsidR="009008CF" w:rsidRPr="005058A8" w:rsidRDefault="00FE1F0F" w:rsidP="005F532D">
            <w:pPr>
              <w:pStyle w:val="TableParagraph"/>
              <w:rPr>
                <w:b/>
                <w:bCs/>
              </w:rPr>
            </w:pPr>
            <w:r w:rsidRPr="005058A8">
              <w:rPr>
                <w:b/>
                <w:bCs/>
              </w:rPr>
              <w:t xml:space="preserve">Enquiry </w:t>
            </w:r>
            <w:r w:rsidRPr="005058A8">
              <w:rPr>
                <w:b/>
                <w:bCs/>
                <w:spacing w:val="-2"/>
              </w:rPr>
              <w:t>types</w:t>
            </w:r>
          </w:p>
        </w:tc>
        <w:tc>
          <w:tcPr>
            <w:tcW w:w="1842" w:type="dxa"/>
            <w:shd w:val="clear" w:color="auto" w:fill="54C0A0"/>
          </w:tcPr>
          <w:p w14:paraId="72CCD75C" w14:textId="77777777" w:rsidR="009008CF" w:rsidRPr="005058A8" w:rsidRDefault="00FE1F0F" w:rsidP="005F532D">
            <w:pPr>
              <w:pStyle w:val="TableParagraph"/>
              <w:rPr>
                <w:b/>
                <w:bCs/>
              </w:rPr>
            </w:pPr>
            <w:r w:rsidRPr="005058A8">
              <w:rPr>
                <w:b/>
                <w:bCs/>
              </w:rPr>
              <w:t>Number of</w:t>
            </w:r>
            <w:r w:rsidRPr="005058A8">
              <w:rPr>
                <w:b/>
                <w:bCs/>
                <w:spacing w:val="1"/>
              </w:rPr>
              <w:t xml:space="preserve"> </w:t>
            </w:r>
            <w:r w:rsidRPr="005058A8">
              <w:rPr>
                <w:b/>
                <w:bCs/>
              </w:rPr>
              <w:t>enquiries</w:t>
            </w:r>
          </w:p>
        </w:tc>
      </w:tr>
      <w:tr w:rsidR="0041740A" w:rsidRPr="0041740A" w14:paraId="7AB805E7" w14:textId="77777777" w:rsidTr="002C6E08">
        <w:trPr>
          <w:trHeight w:val="314"/>
        </w:trPr>
        <w:tc>
          <w:tcPr>
            <w:tcW w:w="7655" w:type="dxa"/>
            <w:shd w:val="clear" w:color="auto" w:fill="ECF6F2"/>
          </w:tcPr>
          <w:p w14:paraId="3303AE5B" w14:textId="77777777" w:rsidR="009008CF" w:rsidRPr="0041740A" w:rsidRDefault="00FE1F0F" w:rsidP="005F532D">
            <w:pPr>
              <w:pStyle w:val="TableParagraph"/>
            </w:pPr>
            <w:r w:rsidRPr="0041740A">
              <w:t>Application</w:t>
            </w:r>
            <w:r w:rsidRPr="0041740A">
              <w:rPr>
                <w:spacing w:val="-1"/>
              </w:rPr>
              <w:t xml:space="preserve"> </w:t>
            </w:r>
            <w:r w:rsidRPr="0041740A">
              <w:rPr>
                <w:spacing w:val="-2"/>
              </w:rPr>
              <w:t>related</w:t>
            </w:r>
          </w:p>
        </w:tc>
        <w:tc>
          <w:tcPr>
            <w:tcW w:w="1842" w:type="dxa"/>
            <w:shd w:val="clear" w:color="auto" w:fill="ECF6F2"/>
          </w:tcPr>
          <w:p w14:paraId="2F44BA9E" w14:textId="77777777" w:rsidR="009008CF" w:rsidRPr="0041740A" w:rsidRDefault="00FE1F0F" w:rsidP="005F532D">
            <w:pPr>
              <w:pStyle w:val="TableParagraph"/>
            </w:pPr>
            <w:r w:rsidRPr="0041740A">
              <w:t>135</w:t>
            </w:r>
          </w:p>
        </w:tc>
      </w:tr>
      <w:tr w:rsidR="0041740A" w:rsidRPr="0041740A" w14:paraId="65DB8D7A" w14:textId="77777777" w:rsidTr="002C6E08">
        <w:trPr>
          <w:trHeight w:val="314"/>
        </w:trPr>
        <w:tc>
          <w:tcPr>
            <w:tcW w:w="7655" w:type="dxa"/>
            <w:shd w:val="clear" w:color="auto" w:fill="D4ECE3"/>
          </w:tcPr>
          <w:p w14:paraId="00C76C34" w14:textId="77777777" w:rsidR="009008CF" w:rsidRPr="0041740A" w:rsidRDefault="00FE1F0F" w:rsidP="005F532D">
            <w:pPr>
              <w:pStyle w:val="TableParagraph"/>
            </w:pPr>
            <w:r w:rsidRPr="0041740A">
              <w:t>Application</w:t>
            </w:r>
            <w:r w:rsidRPr="0041740A">
              <w:rPr>
                <w:spacing w:val="-1"/>
              </w:rPr>
              <w:t xml:space="preserve"> </w:t>
            </w:r>
            <w:r w:rsidRPr="0041740A">
              <w:rPr>
                <w:spacing w:val="-2"/>
              </w:rPr>
              <w:t>withdrawal</w:t>
            </w:r>
          </w:p>
        </w:tc>
        <w:tc>
          <w:tcPr>
            <w:tcW w:w="1842" w:type="dxa"/>
            <w:shd w:val="clear" w:color="auto" w:fill="D4ECE3"/>
          </w:tcPr>
          <w:p w14:paraId="7D8EAEF9" w14:textId="77777777" w:rsidR="009008CF" w:rsidRPr="0041740A" w:rsidRDefault="00FE1F0F" w:rsidP="005F532D">
            <w:pPr>
              <w:pStyle w:val="TableParagraph"/>
            </w:pPr>
            <w:r w:rsidRPr="0041740A">
              <w:t>19</w:t>
            </w:r>
          </w:p>
        </w:tc>
      </w:tr>
      <w:tr w:rsidR="0041740A" w:rsidRPr="0041740A" w14:paraId="40721A84" w14:textId="77777777" w:rsidTr="002C6E08">
        <w:trPr>
          <w:trHeight w:val="314"/>
        </w:trPr>
        <w:tc>
          <w:tcPr>
            <w:tcW w:w="7655" w:type="dxa"/>
            <w:shd w:val="clear" w:color="auto" w:fill="ECF6F2"/>
          </w:tcPr>
          <w:p w14:paraId="32CF72D6" w14:textId="77777777" w:rsidR="009008CF" w:rsidRPr="0041740A" w:rsidRDefault="00FE1F0F" w:rsidP="005F532D">
            <w:pPr>
              <w:pStyle w:val="TableParagraph"/>
            </w:pPr>
            <w:r w:rsidRPr="0041740A">
              <w:t>Births,</w:t>
            </w:r>
            <w:r w:rsidRPr="0041740A">
              <w:rPr>
                <w:spacing w:val="-1"/>
              </w:rPr>
              <w:t xml:space="preserve"> </w:t>
            </w:r>
            <w:r w:rsidRPr="0041740A">
              <w:t xml:space="preserve">Deaths and Marriages </w:t>
            </w:r>
            <w:r w:rsidRPr="0041740A">
              <w:rPr>
                <w:spacing w:val="-2"/>
              </w:rPr>
              <w:t>related</w:t>
            </w:r>
          </w:p>
        </w:tc>
        <w:tc>
          <w:tcPr>
            <w:tcW w:w="1842" w:type="dxa"/>
            <w:shd w:val="clear" w:color="auto" w:fill="ECF6F2"/>
          </w:tcPr>
          <w:p w14:paraId="5B755CB3" w14:textId="77777777" w:rsidR="009008CF" w:rsidRPr="0041740A" w:rsidRDefault="00FE1F0F" w:rsidP="005F532D">
            <w:pPr>
              <w:pStyle w:val="TableParagraph"/>
            </w:pPr>
            <w:r w:rsidRPr="0041740A">
              <w:t>29</w:t>
            </w:r>
          </w:p>
        </w:tc>
      </w:tr>
      <w:tr w:rsidR="0041740A" w:rsidRPr="0041740A" w14:paraId="6B5E0C78" w14:textId="77777777" w:rsidTr="002C6E08">
        <w:trPr>
          <w:trHeight w:val="314"/>
        </w:trPr>
        <w:tc>
          <w:tcPr>
            <w:tcW w:w="7655" w:type="dxa"/>
            <w:shd w:val="clear" w:color="auto" w:fill="D4ECE3"/>
          </w:tcPr>
          <w:p w14:paraId="74700B79" w14:textId="77777777" w:rsidR="009008CF" w:rsidRPr="0041740A" w:rsidRDefault="00FE1F0F" w:rsidP="005F532D">
            <w:pPr>
              <w:pStyle w:val="TableParagraph"/>
            </w:pPr>
            <w:r w:rsidRPr="0041740A">
              <w:t>General</w:t>
            </w:r>
          </w:p>
        </w:tc>
        <w:tc>
          <w:tcPr>
            <w:tcW w:w="1842" w:type="dxa"/>
            <w:shd w:val="clear" w:color="auto" w:fill="D4ECE3"/>
          </w:tcPr>
          <w:p w14:paraId="097512C7" w14:textId="77777777" w:rsidR="009008CF" w:rsidRPr="0041740A" w:rsidRDefault="00FE1F0F" w:rsidP="005F532D">
            <w:pPr>
              <w:pStyle w:val="TableParagraph"/>
            </w:pPr>
            <w:r w:rsidRPr="0041740A">
              <w:t>339</w:t>
            </w:r>
          </w:p>
        </w:tc>
      </w:tr>
      <w:tr w:rsidR="0041740A" w:rsidRPr="0041740A" w14:paraId="159C6945" w14:textId="77777777" w:rsidTr="002C6E08">
        <w:trPr>
          <w:trHeight w:val="314"/>
        </w:trPr>
        <w:tc>
          <w:tcPr>
            <w:tcW w:w="7655" w:type="dxa"/>
            <w:shd w:val="clear" w:color="auto" w:fill="ECF6F2"/>
          </w:tcPr>
          <w:p w14:paraId="12114FEF" w14:textId="77777777" w:rsidR="009008CF" w:rsidRPr="0041740A" w:rsidRDefault="00FE1F0F" w:rsidP="005F532D">
            <w:pPr>
              <w:pStyle w:val="TableParagraph"/>
            </w:pPr>
            <w:r w:rsidRPr="0041740A">
              <w:t>Internal</w:t>
            </w:r>
            <w:r w:rsidRPr="0041740A">
              <w:rPr>
                <w:spacing w:val="-6"/>
              </w:rPr>
              <w:t xml:space="preserve"> </w:t>
            </w:r>
            <w:r w:rsidRPr="0041740A">
              <w:t>review</w:t>
            </w:r>
            <w:r w:rsidRPr="0041740A">
              <w:rPr>
                <w:spacing w:val="-3"/>
              </w:rPr>
              <w:t xml:space="preserve"> </w:t>
            </w:r>
            <w:r w:rsidRPr="0041740A">
              <w:rPr>
                <w:spacing w:val="-2"/>
              </w:rPr>
              <w:t>related</w:t>
            </w:r>
          </w:p>
        </w:tc>
        <w:tc>
          <w:tcPr>
            <w:tcW w:w="1842" w:type="dxa"/>
            <w:shd w:val="clear" w:color="auto" w:fill="ECF6F2"/>
          </w:tcPr>
          <w:p w14:paraId="3D342C83" w14:textId="77777777" w:rsidR="009008CF" w:rsidRPr="0041740A" w:rsidRDefault="00FE1F0F" w:rsidP="005F532D">
            <w:pPr>
              <w:pStyle w:val="TableParagraph"/>
            </w:pPr>
            <w:r w:rsidRPr="0041740A">
              <w:t>19</w:t>
            </w:r>
          </w:p>
        </w:tc>
      </w:tr>
      <w:tr w:rsidR="0041740A" w:rsidRPr="0041740A" w14:paraId="27DC4A6D" w14:textId="77777777" w:rsidTr="002C6E08">
        <w:trPr>
          <w:trHeight w:val="314"/>
        </w:trPr>
        <w:tc>
          <w:tcPr>
            <w:tcW w:w="7655" w:type="dxa"/>
            <w:shd w:val="clear" w:color="auto" w:fill="D4ECE3"/>
          </w:tcPr>
          <w:p w14:paraId="2C7F4114" w14:textId="77777777" w:rsidR="009008CF" w:rsidRPr="0041740A" w:rsidRDefault="00FE1F0F" w:rsidP="005F532D">
            <w:pPr>
              <w:pStyle w:val="TableParagraph"/>
            </w:pPr>
            <w:r w:rsidRPr="0041740A">
              <w:t>Legal</w:t>
            </w:r>
            <w:r w:rsidRPr="0041740A">
              <w:rPr>
                <w:spacing w:val="-1"/>
              </w:rPr>
              <w:t xml:space="preserve"> </w:t>
            </w:r>
            <w:r w:rsidRPr="0041740A">
              <w:t>advice</w:t>
            </w:r>
            <w:r w:rsidRPr="0041740A">
              <w:rPr>
                <w:spacing w:val="-1"/>
              </w:rPr>
              <w:t xml:space="preserve"> </w:t>
            </w:r>
            <w:r w:rsidRPr="0041740A">
              <w:rPr>
                <w:spacing w:val="-2"/>
              </w:rPr>
              <w:t>related</w:t>
            </w:r>
          </w:p>
        </w:tc>
        <w:tc>
          <w:tcPr>
            <w:tcW w:w="1842" w:type="dxa"/>
            <w:shd w:val="clear" w:color="auto" w:fill="D4ECE3"/>
          </w:tcPr>
          <w:p w14:paraId="28F05AE8" w14:textId="77777777" w:rsidR="009008CF" w:rsidRPr="0041740A" w:rsidRDefault="00FE1F0F" w:rsidP="005F532D">
            <w:pPr>
              <w:pStyle w:val="TableParagraph"/>
            </w:pPr>
            <w:r w:rsidRPr="0041740A">
              <w:t>48</w:t>
            </w:r>
          </w:p>
        </w:tc>
      </w:tr>
      <w:tr w:rsidR="0041740A" w:rsidRPr="0041740A" w14:paraId="3EF834CC" w14:textId="77777777" w:rsidTr="002C6E08">
        <w:trPr>
          <w:trHeight w:val="314"/>
        </w:trPr>
        <w:tc>
          <w:tcPr>
            <w:tcW w:w="7655" w:type="dxa"/>
            <w:shd w:val="clear" w:color="auto" w:fill="ECF6F2"/>
          </w:tcPr>
          <w:p w14:paraId="492010C3" w14:textId="77777777" w:rsidR="009008CF" w:rsidRPr="0041740A" w:rsidRDefault="00FE1F0F" w:rsidP="005F532D">
            <w:pPr>
              <w:pStyle w:val="TableParagraph"/>
            </w:pPr>
            <w:r w:rsidRPr="0041740A">
              <w:t>Post</w:t>
            </w:r>
            <w:r w:rsidRPr="0041740A">
              <w:rPr>
                <w:spacing w:val="-2"/>
              </w:rPr>
              <w:t xml:space="preserve"> </w:t>
            </w:r>
            <w:r w:rsidRPr="0041740A">
              <w:t>decision</w:t>
            </w:r>
            <w:r w:rsidRPr="0041740A">
              <w:rPr>
                <w:spacing w:val="-2"/>
              </w:rPr>
              <w:t xml:space="preserve"> </w:t>
            </w:r>
            <w:r w:rsidRPr="0041740A">
              <w:t>information</w:t>
            </w:r>
            <w:r w:rsidRPr="0041740A">
              <w:rPr>
                <w:spacing w:val="-2"/>
              </w:rPr>
              <w:t xml:space="preserve"> </w:t>
            </w:r>
            <w:r w:rsidRPr="0041740A">
              <w:t>access</w:t>
            </w:r>
            <w:r w:rsidRPr="0041740A">
              <w:rPr>
                <w:spacing w:val="-2"/>
              </w:rPr>
              <w:t xml:space="preserve"> related</w:t>
            </w:r>
          </w:p>
        </w:tc>
        <w:tc>
          <w:tcPr>
            <w:tcW w:w="1842" w:type="dxa"/>
            <w:shd w:val="clear" w:color="auto" w:fill="ECF6F2"/>
          </w:tcPr>
          <w:p w14:paraId="6E2FE885" w14:textId="77777777" w:rsidR="009008CF" w:rsidRPr="0041740A" w:rsidRDefault="00FE1F0F" w:rsidP="005F532D">
            <w:pPr>
              <w:pStyle w:val="TableParagraph"/>
            </w:pPr>
            <w:r w:rsidRPr="0041740A">
              <w:t>19</w:t>
            </w:r>
          </w:p>
        </w:tc>
      </w:tr>
      <w:tr w:rsidR="0041740A" w:rsidRPr="0041740A" w14:paraId="5B61FF88" w14:textId="77777777" w:rsidTr="002C6E08">
        <w:trPr>
          <w:trHeight w:val="314"/>
        </w:trPr>
        <w:tc>
          <w:tcPr>
            <w:tcW w:w="7655" w:type="dxa"/>
            <w:shd w:val="clear" w:color="auto" w:fill="D4ECE3"/>
          </w:tcPr>
          <w:p w14:paraId="530E40F6" w14:textId="77777777" w:rsidR="009008CF" w:rsidRPr="0041740A" w:rsidRDefault="00FE1F0F" w:rsidP="005F532D">
            <w:pPr>
              <w:pStyle w:val="TableParagraph"/>
            </w:pPr>
            <w:r w:rsidRPr="0041740A">
              <w:t>Response</w:t>
            </w:r>
            <w:r w:rsidRPr="0041740A">
              <w:rPr>
                <w:spacing w:val="-3"/>
              </w:rPr>
              <w:t xml:space="preserve"> </w:t>
            </w:r>
            <w:r w:rsidRPr="0041740A">
              <w:t>to</w:t>
            </w:r>
            <w:r w:rsidRPr="0041740A">
              <w:rPr>
                <w:spacing w:val="-2"/>
              </w:rPr>
              <w:t xml:space="preserve"> </w:t>
            </w:r>
            <w:r w:rsidRPr="0041740A">
              <w:t>further</w:t>
            </w:r>
            <w:r w:rsidRPr="0041740A">
              <w:rPr>
                <w:spacing w:val="-2"/>
              </w:rPr>
              <w:t xml:space="preserve"> </w:t>
            </w:r>
            <w:r w:rsidRPr="0041740A">
              <w:t>information\response</w:t>
            </w:r>
            <w:r w:rsidRPr="0041740A">
              <w:rPr>
                <w:spacing w:val="-2"/>
              </w:rPr>
              <w:t xml:space="preserve"> request</w:t>
            </w:r>
          </w:p>
        </w:tc>
        <w:tc>
          <w:tcPr>
            <w:tcW w:w="1842" w:type="dxa"/>
            <w:shd w:val="clear" w:color="auto" w:fill="D4ECE3"/>
          </w:tcPr>
          <w:p w14:paraId="64DF08D0" w14:textId="77777777" w:rsidR="009008CF" w:rsidRPr="0041740A" w:rsidRDefault="00FE1F0F" w:rsidP="005F532D">
            <w:pPr>
              <w:pStyle w:val="TableParagraph"/>
            </w:pPr>
            <w:r w:rsidRPr="0041740A">
              <w:t>19</w:t>
            </w:r>
          </w:p>
        </w:tc>
      </w:tr>
      <w:tr w:rsidR="0041740A" w:rsidRPr="0041740A" w14:paraId="3E9827AF" w14:textId="77777777" w:rsidTr="002C6E08">
        <w:trPr>
          <w:trHeight w:val="314"/>
        </w:trPr>
        <w:tc>
          <w:tcPr>
            <w:tcW w:w="7655" w:type="dxa"/>
            <w:shd w:val="clear" w:color="auto" w:fill="ECF6F2"/>
          </w:tcPr>
          <w:p w14:paraId="5994FACB" w14:textId="77777777" w:rsidR="009008CF" w:rsidRPr="0041740A" w:rsidRDefault="00FE1F0F" w:rsidP="005F532D">
            <w:pPr>
              <w:pStyle w:val="TableParagraph"/>
            </w:pPr>
            <w:r w:rsidRPr="0041740A">
              <w:t>Submission</w:t>
            </w:r>
            <w:r w:rsidRPr="0041740A">
              <w:rPr>
                <w:spacing w:val="-1"/>
              </w:rPr>
              <w:t xml:space="preserve"> </w:t>
            </w:r>
            <w:r w:rsidRPr="0041740A">
              <w:t xml:space="preserve">of supporting documents without </w:t>
            </w:r>
            <w:r w:rsidRPr="0041740A">
              <w:rPr>
                <w:spacing w:val="-2"/>
              </w:rPr>
              <w:t>application</w:t>
            </w:r>
          </w:p>
        </w:tc>
        <w:tc>
          <w:tcPr>
            <w:tcW w:w="1842" w:type="dxa"/>
            <w:shd w:val="clear" w:color="auto" w:fill="ECF6F2"/>
          </w:tcPr>
          <w:p w14:paraId="43661749" w14:textId="77777777" w:rsidR="009008CF" w:rsidRPr="0041740A" w:rsidRDefault="00FE1F0F" w:rsidP="005F532D">
            <w:pPr>
              <w:pStyle w:val="TableParagraph"/>
            </w:pPr>
            <w:r w:rsidRPr="0041740A">
              <w:t>19</w:t>
            </w:r>
          </w:p>
        </w:tc>
      </w:tr>
      <w:tr w:rsidR="0041740A" w:rsidRPr="0041740A" w14:paraId="6D678CAE" w14:textId="77777777" w:rsidTr="002C6E08">
        <w:trPr>
          <w:trHeight w:val="314"/>
        </w:trPr>
        <w:tc>
          <w:tcPr>
            <w:tcW w:w="7655" w:type="dxa"/>
            <w:shd w:val="clear" w:color="auto" w:fill="54C0A0"/>
          </w:tcPr>
          <w:p w14:paraId="6E372815" w14:textId="77777777" w:rsidR="009008CF" w:rsidRPr="005058A8" w:rsidRDefault="00FE1F0F" w:rsidP="005F532D">
            <w:pPr>
              <w:pStyle w:val="TableParagraph"/>
              <w:rPr>
                <w:b/>
                <w:bCs/>
              </w:rPr>
            </w:pPr>
            <w:r w:rsidRPr="005058A8">
              <w:rPr>
                <w:b/>
                <w:bCs/>
              </w:rPr>
              <w:t>Grand</w:t>
            </w:r>
            <w:r w:rsidRPr="005058A8">
              <w:rPr>
                <w:b/>
                <w:bCs/>
                <w:spacing w:val="-3"/>
              </w:rPr>
              <w:t xml:space="preserve"> </w:t>
            </w:r>
            <w:r w:rsidRPr="005058A8">
              <w:rPr>
                <w:b/>
                <w:bCs/>
                <w:spacing w:val="-2"/>
              </w:rPr>
              <w:t>total</w:t>
            </w:r>
          </w:p>
        </w:tc>
        <w:tc>
          <w:tcPr>
            <w:tcW w:w="1842" w:type="dxa"/>
            <w:shd w:val="clear" w:color="auto" w:fill="54C0A0"/>
          </w:tcPr>
          <w:p w14:paraId="5509A0B8" w14:textId="77777777" w:rsidR="009008CF" w:rsidRPr="005058A8" w:rsidRDefault="00FE1F0F" w:rsidP="005F532D">
            <w:pPr>
              <w:pStyle w:val="TableParagraph"/>
              <w:rPr>
                <w:b/>
                <w:bCs/>
              </w:rPr>
            </w:pPr>
            <w:r w:rsidRPr="005058A8">
              <w:rPr>
                <w:b/>
                <w:bCs/>
              </w:rPr>
              <w:t>646</w:t>
            </w:r>
          </w:p>
        </w:tc>
      </w:tr>
    </w:tbl>
    <w:p w14:paraId="388CE73F" w14:textId="77777777" w:rsidR="009008CF" w:rsidRPr="0041740A" w:rsidRDefault="00FE1F0F" w:rsidP="005F532D">
      <w:r w:rsidRPr="0041740A">
        <w:t>*There</w:t>
      </w:r>
      <w:r w:rsidRPr="0041740A">
        <w:rPr>
          <w:spacing w:val="-4"/>
        </w:rPr>
        <w:t xml:space="preserve"> </w:t>
      </w:r>
      <w:r w:rsidRPr="0041740A">
        <w:t>may</w:t>
      </w:r>
      <w:r w:rsidRPr="0041740A">
        <w:rPr>
          <w:spacing w:val="-1"/>
        </w:rPr>
        <w:t xml:space="preserve"> </w:t>
      </w:r>
      <w:r w:rsidRPr="0041740A">
        <w:t>be</w:t>
      </w:r>
      <w:r w:rsidRPr="0041740A">
        <w:rPr>
          <w:spacing w:val="-1"/>
        </w:rPr>
        <w:t xml:space="preserve"> </w:t>
      </w:r>
      <w:r w:rsidRPr="0041740A">
        <w:t>more</w:t>
      </w:r>
      <w:r w:rsidRPr="0041740A">
        <w:rPr>
          <w:spacing w:val="-1"/>
        </w:rPr>
        <w:t xml:space="preserve"> </w:t>
      </w:r>
      <w:r w:rsidRPr="0041740A">
        <w:t>than</w:t>
      </w:r>
      <w:r w:rsidRPr="0041740A">
        <w:rPr>
          <w:spacing w:val="-1"/>
        </w:rPr>
        <w:t xml:space="preserve"> </w:t>
      </w:r>
      <w:r w:rsidRPr="0041740A">
        <w:t>one</w:t>
      </w:r>
      <w:r w:rsidRPr="0041740A">
        <w:rPr>
          <w:spacing w:val="-2"/>
        </w:rPr>
        <w:t xml:space="preserve"> </w:t>
      </w:r>
      <w:r w:rsidRPr="0041740A">
        <w:t>enquiry</w:t>
      </w:r>
      <w:r w:rsidRPr="0041740A">
        <w:rPr>
          <w:spacing w:val="-1"/>
        </w:rPr>
        <w:t xml:space="preserve"> </w:t>
      </w:r>
      <w:r w:rsidRPr="0041740A">
        <w:t>type</w:t>
      </w:r>
      <w:r w:rsidRPr="0041740A">
        <w:rPr>
          <w:spacing w:val="-1"/>
        </w:rPr>
        <w:t xml:space="preserve"> </w:t>
      </w:r>
      <w:r w:rsidRPr="0041740A">
        <w:t>related</w:t>
      </w:r>
      <w:r w:rsidRPr="0041740A">
        <w:rPr>
          <w:spacing w:val="-1"/>
        </w:rPr>
        <w:t xml:space="preserve"> </w:t>
      </w:r>
      <w:r w:rsidRPr="0041740A">
        <w:t>to</w:t>
      </w:r>
      <w:r w:rsidRPr="0041740A">
        <w:rPr>
          <w:spacing w:val="-1"/>
        </w:rPr>
        <w:t xml:space="preserve"> </w:t>
      </w:r>
      <w:r w:rsidRPr="0041740A">
        <w:t>each</w:t>
      </w:r>
      <w:r w:rsidRPr="0041740A">
        <w:rPr>
          <w:spacing w:val="-1"/>
        </w:rPr>
        <w:t xml:space="preserve"> </w:t>
      </w:r>
      <w:r w:rsidRPr="0041740A">
        <w:rPr>
          <w:spacing w:val="-2"/>
        </w:rPr>
        <w:t>enquiry.</w:t>
      </w:r>
    </w:p>
    <w:p w14:paraId="597DCE98" w14:textId="18DD9BBD" w:rsidR="009008CF" w:rsidRPr="002C6E08" w:rsidRDefault="00FE1F0F" w:rsidP="005F532D">
      <w:pPr>
        <w:pStyle w:val="Heading5"/>
      </w:pPr>
      <w:r w:rsidRPr="002C6E08">
        <w:t>Google Analytics data for the Office of the Commissioner website from 1 July 202</w:t>
      </w:r>
      <w:r w:rsidR="00871661">
        <w:t>1 to 30 June 2022:</w:t>
      </w:r>
    </w:p>
    <w:tbl>
      <w:tblPr>
        <w:tblStyle w:val="TableGrid"/>
        <w:tblW w:w="0" w:type="auto"/>
        <w:shd w:val="clear" w:color="auto" w:fill="ECF7F2"/>
        <w:tblLook w:val="04A0" w:firstRow="1" w:lastRow="0" w:firstColumn="1" w:lastColumn="0" w:noHBand="0" w:noVBand="1"/>
      </w:tblPr>
      <w:tblGrid>
        <w:gridCol w:w="8217"/>
        <w:gridCol w:w="1415"/>
      </w:tblGrid>
      <w:tr w:rsidR="002C6E08" w14:paraId="727F5C96" w14:textId="77777777" w:rsidTr="002C6E08">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0C96BC09" w14:textId="60361A34" w:rsidR="002C6E08" w:rsidRPr="002C6E08" w:rsidRDefault="002C6E08" w:rsidP="005F532D">
            <w:r w:rsidRPr="002C6E08">
              <w:t>Number of users visited the site, viewing an average of 3.18 web pages per session</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0DB84D6F" w14:textId="0B4303B3" w:rsidR="002C6E08" w:rsidRPr="005F532D" w:rsidRDefault="002C6E08" w:rsidP="005F532D">
            <w:pPr>
              <w:rPr>
                <w:b/>
                <w:bCs/>
              </w:rPr>
            </w:pPr>
            <w:r w:rsidRPr="005F532D">
              <w:rPr>
                <w:b/>
                <w:bCs/>
              </w:rPr>
              <w:t>2,111</w:t>
            </w:r>
          </w:p>
        </w:tc>
      </w:tr>
      <w:tr w:rsidR="002C6E08" w14:paraId="761052A7" w14:textId="77777777" w:rsidTr="002C6E08">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1B0FC85A" w14:textId="169835E7" w:rsidR="002C6E08" w:rsidRPr="002C6E08" w:rsidRDefault="002C6E08" w:rsidP="005F532D">
            <w:r w:rsidRPr="002C6E08">
              <w:t>Total page views (across all Office of the Commissioner pages)</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4785E0DD" w14:textId="32FEA176" w:rsidR="002C6E08" w:rsidRPr="005F532D" w:rsidRDefault="002C6E08" w:rsidP="005F532D">
            <w:pPr>
              <w:rPr>
                <w:b/>
                <w:bCs/>
              </w:rPr>
            </w:pPr>
            <w:r w:rsidRPr="005F532D">
              <w:rPr>
                <w:b/>
                <w:bCs/>
              </w:rPr>
              <w:t>10,058</w:t>
            </w:r>
          </w:p>
        </w:tc>
      </w:tr>
      <w:tr w:rsidR="002C6E08" w14:paraId="1AF7F55F" w14:textId="77777777" w:rsidTr="002C6E08">
        <w:tc>
          <w:tcPr>
            <w:tcW w:w="8217" w:type="dxa"/>
            <w:tcBorders>
              <w:top w:val="single" w:sz="4" w:space="0" w:color="FFFFFF" w:themeColor="background1"/>
              <w:left w:val="single" w:sz="4" w:space="0" w:color="FFFFFF"/>
              <w:bottom w:val="single" w:sz="4" w:space="0" w:color="FFFFFF"/>
              <w:right w:val="single" w:sz="4" w:space="0" w:color="FFFFFF" w:themeColor="background1"/>
            </w:tcBorders>
            <w:shd w:val="clear" w:color="auto" w:fill="ECF7F2"/>
            <w:vAlign w:val="center"/>
          </w:tcPr>
          <w:p w14:paraId="6B3FBEBC" w14:textId="68589FCE" w:rsidR="002C6E08" w:rsidRPr="002C6E08" w:rsidRDefault="002C6E08" w:rsidP="005F532D">
            <w:r w:rsidRPr="002C6E08">
              <w:t>Number of downloads of https://</w:t>
            </w:r>
            <w:hyperlink r:id="rId8">
              <w:r w:rsidRPr="002C6E08">
                <w:rPr>
                  <w:rStyle w:val="Hyperlink"/>
                  <w:b/>
                  <w:bCs/>
                </w:rPr>
                <w:t>www.ocmokk.qld.gov.au/</w:t>
              </w:r>
            </w:hyperlink>
            <w:r w:rsidRPr="002C6E08">
              <w:t xml:space="preserve"> resources/</w:t>
            </w:r>
            <w:proofErr w:type="spellStart"/>
            <w:r w:rsidRPr="002C6E08">
              <w:t>ocmokk</w:t>
            </w:r>
            <w:proofErr w:type="spellEnd"/>
            <w:r w:rsidRPr="002C6E08">
              <w:t>/ockmokk-guidelines.pdf</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07852C0F" w14:textId="5BBECADA" w:rsidR="002C6E08" w:rsidRPr="005F532D" w:rsidRDefault="002C6E08" w:rsidP="005F532D">
            <w:pPr>
              <w:rPr>
                <w:b/>
                <w:bCs/>
              </w:rPr>
            </w:pPr>
            <w:r w:rsidRPr="005F532D">
              <w:rPr>
                <w:b/>
                <w:bCs/>
              </w:rPr>
              <w:t>186</w:t>
            </w:r>
          </w:p>
        </w:tc>
      </w:tr>
    </w:tbl>
    <w:p w14:paraId="2140DF07" w14:textId="77777777" w:rsidR="009008CF" w:rsidRPr="00871661" w:rsidRDefault="00FE1F0F" w:rsidP="005F532D">
      <w:pPr>
        <w:pStyle w:val="Heading5"/>
      </w:pPr>
      <w:r w:rsidRPr="0041740A">
        <w:t>1800</w:t>
      </w:r>
      <w:r w:rsidRPr="0041740A">
        <w:rPr>
          <w:spacing w:val="10"/>
        </w:rPr>
        <w:t xml:space="preserve"> </w:t>
      </w:r>
      <w:r w:rsidRPr="0041740A">
        <w:t>number</w:t>
      </w:r>
      <w:r w:rsidRPr="0041740A">
        <w:rPr>
          <w:spacing w:val="10"/>
        </w:rPr>
        <w:t xml:space="preserve"> </w:t>
      </w:r>
      <w:r w:rsidRPr="0041740A">
        <w:rPr>
          <w:spacing w:val="-2"/>
        </w:rPr>
        <w:t>enquiries</w:t>
      </w:r>
    </w:p>
    <w:tbl>
      <w:tblPr>
        <w:tblStyle w:val="TableGrid"/>
        <w:tblW w:w="0" w:type="auto"/>
        <w:shd w:val="clear" w:color="auto" w:fill="ECF7F2"/>
        <w:tblLook w:val="04A0" w:firstRow="1" w:lastRow="0" w:firstColumn="1" w:lastColumn="0" w:noHBand="0" w:noVBand="1"/>
      </w:tblPr>
      <w:tblGrid>
        <w:gridCol w:w="8217"/>
        <w:gridCol w:w="1415"/>
      </w:tblGrid>
      <w:tr w:rsidR="002C6E08" w14:paraId="029A436D" w14:textId="77777777" w:rsidTr="002E595A">
        <w:tc>
          <w:tcPr>
            <w:tcW w:w="8217" w:type="dxa"/>
            <w:tcBorders>
              <w:top w:val="single" w:sz="4" w:space="0" w:color="FFFFFF" w:themeColor="background1"/>
              <w:left w:val="single" w:sz="4" w:space="0" w:color="FFFFFF"/>
              <w:bottom w:val="single" w:sz="4" w:space="0" w:color="FFFFFF" w:themeColor="background1"/>
              <w:right w:val="single" w:sz="4" w:space="0" w:color="FFFFFF" w:themeColor="background1"/>
            </w:tcBorders>
            <w:shd w:val="clear" w:color="auto" w:fill="ECF7F2"/>
            <w:vAlign w:val="center"/>
          </w:tcPr>
          <w:p w14:paraId="512D8F5E" w14:textId="14CA62A4" w:rsidR="002C6E08" w:rsidRPr="002C6E08" w:rsidRDefault="002C6E08" w:rsidP="005F532D">
            <w:r w:rsidRPr="002C6E08">
              <w:t>Answered (number of calls made to our 1800 number) enquiries from</w:t>
            </w:r>
            <w:r w:rsidRPr="002C6E08">
              <w:rPr>
                <w:spacing w:val="40"/>
              </w:rPr>
              <w:t xml:space="preserve"> </w:t>
            </w:r>
            <w:r w:rsidRPr="002C6E08">
              <w:t xml:space="preserve">people seeking information about legal recognition of </w:t>
            </w:r>
            <w:proofErr w:type="spellStart"/>
            <w:r w:rsidRPr="002C6E08">
              <w:t>Ailan</w:t>
            </w:r>
            <w:proofErr w:type="spellEnd"/>
            <w:r w:rsidRPr="002C6E08">
              <w:t xml:space="preserve"> </w:t>
            </w:r>
            <w:proofErr w:type="spellStart"/>
            <w:r w:rsidRPr="002C6E08">
              <w:t>Kastom</w:t>
            </w:r>
            <w:proofErr w:type="spellEnd"/>
            <w:r w:rsidRPr="002C6E08">
              <w:rPr>
                <w:spacing w:val="40"/>
              </w:rPr>
              <w:t xml:space="preserve"> </w:t>
            </w:r>
            <w:r w:rsidRPr="002C6E08">
              <w:t>traditional child rearing practices between 1 July 2021 - 30 June 2022</w:t>
            </w:r>
          </w:p>
        </w:tc>
        <w:tc>
          <w:tcPr>
            <w:tcW w:w="1415" w:type="dxa"/>
            <w:tcBorders>
              <w:top w:val="single" w:sz="4" w:space="0" w:color="FFFFFF"/>
              <w:left w:val="single" w:sz="4" w:space="0" w:color="FFFFFF" w:themeColor="background1"/>
              <w:bottom w:val="single" w:sz="4" w:space="0" w:color="FFFFFF"/>
              <w:right w:val="single" w:sz="4" w:space="0" w:color="FFFFFF"/>
            </w:tcBorders>
            <w:shd w:val="clear" w:color="auto" w:fill="ECF7F2"/>
            <w:vAlign w:val="center"/>
          </w:tcPr>
          <w:p w14:paraId="5BE1DAF8" w14:textId="50D27179" w:rsidR="002C6E08" w:rsidRPr="005F532D" w:rsidRDefault="002C6E08" w:rsidP="005F532D">
            <w:pPr>
              <w:rPr>
                <w:b/>
                <w:bCs/>
              </w:rPr>
            </w:pPr>
            <w:r w:rsidRPr="005F532D">
              <w:rPr>
                <w:b/>
                <w:bCs/>
              </w:rPr>
              <w:t>2,987</w:t>
            </w:r>
          </w:p>
        </w:tc>
      </w:tr>
    </w:tbl>
    <w:p w14:paraId="6F15ABD4" w14:textId="77777777" w:rsidR="00871661" w:rsidRDefault="00871661" w:rsidP="005F532D">
      <w:r>
        <w:br w:type="page"/>
      </w:r>
    </w:p>
    <w:p w14:paraId="1C6C3AC6" w14:textId="189389AF" w:rsidR="009008CF" w:rsidRPr="0041740A" w:rsidRDefault="00FE1F0F" w:rsidP="005F532D">
      <w:r w:rsidRPr="0041740A">
        <w:lastRenderedPageBreak/>
        <w:t>Between November 2021 until the end of February 2022 the Office of the Commissioner staff were unable to visit remote</w:t>
      </w:r>
      <w:r w:rsidRPr="0041740A">
        <w:rPr>
          <w:spacing w:val="-2"/>
        </w:rPr>
        <w:t xml:space="preserve"> </w:t>
      </w:r>
      <w:r w:rsidRPr="0041740A">
        <w:t>communities</w:t>
      </w:r>
      <w:r w:rsidRPr="0041740A">
        <w:rPr>
          <w:spacing w:val="-2"/>
        </w:rPr>
        <w:t xml:space="preserve"> </w:t>
      </w:r>
      <w:r w:rsidRPr="0041740A">
        <w:t>due</w:t>
      </w:r>
      <w:r w:rsidRPr="0041740A">
        <w:rPr>
          <w:spacing w:val="-2"/>
        </w:rPr>
        <w:t xml:space="preserve"> </w:t>
      </w:r>
      <w:r w:rsidRPr="0041740A">
        <w:t>to</w:t>
      </w:r>
      <w:r w:rsidRPr="0041740A">
        <w:rPr>
          <w:spacing w:val="-2"/>
        </w:rPr>
        <w:t xml:space="preserve"> </w:t>
      </w:r>
      <w:r w:rsidRPr="0041740A">
        <w:t>COVID-19</w:t>
      </w:r>
      <w:r w:rsidRPr="0041740A">
        <w:rPr>
          <w:spacing w:val="-2"/>
        </w:rPr>
        <w:t xml:space="preserve"> </w:t>
      </w:r>
      <w:r w:rsidRPr="0041740A">
        <w:t>restrictions.</w:t>
      </w:r>
      <w:r w:rsidRPr="0041740A">
        <w:rPr>
          <w:spacing w:val="-2"/>
        </w:rPr>
        <w:t xml:space="preserve"> </w:t>
      </w:r>
      <w:r w:rsidRPr="0041740A">
        <w:t>It</w:t>
      </w:r>
      <w:r w:rsidRPr="0041740A">
        <w:rPr>
          <w:spacing w:val="-2"/>
        </w:rPr>
        <w:t xml:space="preserve"> </w:t>
      </w:r>
      <w:r w:rsidRPr="0041740A">
        <w:t>wasn’t</w:t>
      </w:r>
      <w:r w:rsidRPr="0041740A">
        <w:rPr>
          <w:spacing w:val="-2"/>
        </w:rPr>
        <w:t xml:space="preserve"> </w:t>
      </w:r>
      <w:r w:rsidRPr="0041740A">
        <w:t>until</w:t>
      </w:r>
      <w:r w:rsidRPr="0041740A">
        <w:rPr>
          <w:spacing w:val="-2"/>
        </w:rPr>
        <w:t xml:space="preserve"> </w:t>
      </w:r>
      <w:r w:rsidRPr="0041740A">
        <w:t>early</w:t>
      </w:r>
      <w:r w:rsidRPr="0041740A">
        <w:rPr>
          <w:spacing w:val="-2"/>
        </w:rPr>
        <w:t xml:space="preserve"> </w:t>
      </w:r>
      <w:r w:rsidRPr="0041740A">
        <w:t>March</w:t>
      </w:r>
      <w:r w:rsidRPr="0041740A">
        <w:rPr>
          <w:spacing w:val="-2"/>
        </w:rPr>
        <w:t xml:space="preserve"> </w:t>
      </w:r>
      <w:r w:rsidRPr="0041740A">
        <w:t>2022</w:t>
      </w:r>
      <w:r w:rsidRPr="0041740A">
        <w:rPr>
          <w:spacing w:val="-2"/>
        </w:rPr>
        <w:t xml:space="preserve"> </w:t>
      </w:r>
      <w:r w:rsidRPr="0041740A">
        <w:t>when</w:t>
      </w:r>
      <w:r w:rsidRPr="0041740A">
        <w:rPr>
          <w:spacing w:val="-2"/>
        </w:rPr>
        <w:t xml:space="preserve"> </w:t>
      </w:r>
      <w:r w:rsidRPr="0041740A">
        <w:t>COVID-19</w:t>
      </w:r>
      <w:r w:rsidRPr="0041740A">
        <w:rPr>
          <w:spacing w:val="-2"/>
        </w:rPr>
        <w:t xml:space="preserve"> </w:t>
      </w:r>
      <w:r w:rsidRPr="0041740A">
        <w:t>restrictions</w:t>
      </w:r>
      <w:r w:rsidRPr="0041740A">
        <w:rPr>
          <w:spacing w:val="-2"/>
        </w:rPr>
        <w:t xml:space="preserve"> </w:t>
      </w:r>
      <w:r w:rsidRPr="0041740A">
        <w:t>relaxed, were</w:t>
      </w:r>
      <w:r w:rsidRPr="0041740A">
        <w:rPr>
          <w:spacing w:val="-4"/>
        </w:rPr>
        <w:t xml:space="preserve"> </w:t>
      </w:r>
      <w:r w:rsidRPr="0041740A">
        <w:t>the</w:t>
      </w:r>
      <w:r w:rsidRPr="0041740A">
        <w:rPr>
          <w:spacing w:val="-4"/>
        </w:rPr>
        <w:t xml:space="preserve"> </w:t>
      </w:r>
      <w:r w:rsidRPr="0041740A">
        <w:t>Office</w:t>
      </w:r>
      <w:r w:rsidRPr="0041740A">
        <w:rPr>
          <w:spacing w:val="-4"/>
        </w:rPr>
        <w:t xml:space="preserve"> </w:t>
      </w:r>
      <w:r w:rsidRPr="0041740A">
        <w:t>of</w:t>
      </w:r>
      <w:r w:rsidRPr="0041740A">
        <w:rPr>
          <w:spacing w:val="-4"/>
        </w:rPr>
        <w:t xml:space="preserve"> </w:t>
      </w:r>
      <w:r w:rsidRPr="0041740A">
        <w:t>the</w:t>
      </w:r>
      <w:r w:rsidRPr="0041740A">
        <w:rPr>
          <w:spacing w:val="-4"/>
        </w:rPr>
        <w:t xml:space="preserve"> </w:t>
      </w:r>
      <w:r w:rsidRPr="0041740A">
        <w:t>Commissioner</w:t>
      </w:r>
      <w:r w:rsidRPr="0041740A">
        <w:rPr>
          <w:spacing w:val="-4"/>
        </w:rPr>
        <w:t xml:space="preserve"> </w:t>
      </w:r>
      <w:r w:rsidRPr="0041740A">
        <w:t>staff</w:t>
      </w:r>
      <w:r w:rsidRPr="0041740A">
        <w:rPr>
          <w:spacing w:val="-4"/>
        </w:rPr>
        <w:t xml:space="preserve"> </w:t>
      </w:r>
      <w:r w:rsidRPr="0041740A">
        <w:t>able</w:t>
      </w:r>
      <w:r w:rsidRPr="0041740A">
        <w:rPr>
          <w:spacing w:val="-4"/>
        </w:rPr>
        <w:t xml:space="preserve"> </w:t>
      </w:r>
      <w:r w:rsidRPr="0041740A">
        <w:t>to</w:t>
      </w:r>
      <w:r w:rsidRPr="0041740A">
        <w:rPr>
          <w:spacing w:val="-4"/>
        </w:rPr>
        <w:t xml:space="preserve"> </w:t>
      </w:r>
      <w:r w:rsidRPr="0041740A">
        <w:t>ramp</w:t>
      </w:r>
      <w:r w:rsidRPr="0041740A">
        <w:rPr>
          <w:spacing w:val="-4"/>
        </w:rPr>
        <w:t xml:space="preserve"> </w:t>
      </w:r>
      <w:r w:rsidRPr="0041740A">
        <w:t>up</w:t>
      </w:r>
      <w:r w:rsidRPr="0041740A">
        <w:rPr>
          <w:spacing w:val="-4"/>
        </w:rPr>
        <w:t xml:space="preserve"> </w:t>
      </w:r>
      <w:r w:rsidRPr="0041740A">
        <w:t>the</w:t>
      </w:r>
      <w:r w:rsidRPr="0041740A">
        <w:rPr>
          <w:spacing w:val="-4"/>
        </w:rPr>
        <w:t xml:space="preserve"> </w:t>
      </w:r>
      <w:r w:rsidRPr="0041740A">
        <w:t>community</w:t>
      </w:r>
      <w:r w:rsidRPr="0041740A">
        <w:rPr>
          <w:spacing w:val="-4"/>
        </w:rPr>
        <w:t xml:space="preserve"> </w:t>
      </w:r>
      <w:r w:rsidRPr="0041740A">
        <w:t>engagement</w:t>
      </w:r>
      <w:r w:rsidRPr="0041740A">
        <w:rPr>
          <w:spacing w:val="-4"/>
        </w:rPr>
        <w:t xml:space="preserve"> </w:t>
      </w:r>
      <w:r w:rsidRPr="0041740A">
        <w:t>activities.</w:t>
      </w:r>
      <w:r w:rsidRPr="0041740A">
        <w:rPr>
          <w:spacing w:val="-4"/>
        </w:rPr>
        <w:t xml:space="preserve"> </w:t>
      </w:r>
      <w:r w:rsidRPr="0041740A">
        <w:t>This</w:t>
      </w:r>
      <w:r w:rsidRPr="0041740A">
        <w:rPr>
          <w:spacing w:val="-4"/>
        </w:rPr>
        <w:t xml:space="preserve"> </w:t>
      </w:r>
      <w:r w:rsidRPr="0041740A">
        <w:t>engagement</w:t>
      </w:r>
      <w:r w:rsidRPr="0041740A">
        <w:rPr>
          <w:spacing w:val="-4"/>
        </w:rPr>
        <w:t xml:space="preserve"> </w:t>
      </w:r>
      <w:r w:rsidRPr="0041740A">
        <w:t>has resulted</w:t>
      </w:r>
      <w:r w:rsidRPr="0041740A">
        <w:rPr>
          <w:spacing w:val="-3"/>
        </w:rPr>
        <w:t xml:space="preserve"> </w:t>
      </w:r>
      <w:r w:rsidRPr="0041740A">
        <w:t>in</w:t>
      </w:r>
      <w:r w:rsidRPr="0041740A">
        <w:rPr>
          <w:spacing w:val="-3"/>
        </w:rPr>
        <w:t xml:space="preserve"> </w:t>
      </w:r>
      <w:r w:rsidRPr="0041740A">
        <w:t>an</w:t>
      </w:r>
      <w:r w:rsidRPr="0041740A">
        <w:rPr>
          <w:spacing w:val="-3"/>
        </w:rPr>
        <w:t xml:space="preserve"> </w:t>
      </w:r>
      <w:r w:rsidRPr="0041740A">
        <w:t>729%</w:t>
      </w:r>
      <w:r w:rsidRPr="0041740A">
        <w:rPr>
          <w:spacing w:val="-3"/>
        </w:rPr>
        <w:t xml:space="preserve"> </w:t>
      </w:r>
      <w:r w:rsidRPr="0041740A">
        <w:t>increase</w:t>
      </w:r>
      <w:r w:rsidRPr="0041740A">
        <w:rPr>
          <w:spacing w:val="-3"/>
        </w:rPr>
        <w:t xml:space="preserve"> </w:t>
      </w:r>
      <w:r w:rsidRPr="0041740A">
        <w:t>in</w:t>
      </w:r>
      <w:r w:rsidRPr="0041740A">
        <w:rPr>
          <w:spacing w:val="-3"/>
        </w:rPr>
        <w:t xml:space="preserve"> </w:t>
      </w:r>
      <w:r w:rsidRPr="0041740A">
        <w:t>enquiries</w:t>
      </w:r>
      <w:r w:rsidRPr="0041740A">
        <w:rPr>
          <w:spacing w:val="-3"/>
        </w:rPr>
        <w:t xml:space="preserve"> </w:t>
      </w:r>
      <w:r w:rsidRPr="0041740A">
        <w:t>from</w:t>
      </w:r>
      <w:r w:rsidRPr="0041740A">
        <w:rPr>
          <w:spacing w:val="-3"/>
        </w:rPr>
        <w:t xml:space="preserve"> </w:t>
      </w:r>
      <w:r w:rsidRPr="0041740A">
        <w:t>Torres</w:t>
      </w:r>
      <w:r w:rsidRPr="0041740A">
        <w:rPr>
          <w:spacing w:val="-3"/>
        </w:rPr>
        <w:t xml:space="preserve"> </w:t>
      </w:r>
      <w:r w:rsidRPr="0041740A">
        <w:t>Strait</w:t>
      </w:r>
      <w:r w:rsidRPr="0041740A">
        <w:rPr>
          <w:spacing w:val="-3"/>
        </w:rPr>
        <w:t xml:space="preserve"> </w:t>
      </w:r>
      <w:r w:rsidRPr="0041740A">
        <w:t>Islander</w:t>
      </w:r>
      <w:r w:rsidRPr="0041740A">
        <w:rPr>
          <w:spacing w:val="-3"/>
        </w:rPr>
        <w:t xml:space="preserve"> </w:t>
      </w:r>
      <w:r w:rsidRPr="0041740A">
        <w:t>families</w:t>
      </w:r>
      <w:r w:rsidRPr="0041740A">
        <w:rPr>
          <w:spacing w:val="-3"/>
        </w:rPr>
        <w:t xml:space="preserve"> </w:t>
      </w:r>
      <w:r w:rsidRPr="0041740A">
        <w:t>seeking</w:t>
      </w:r>
      <w:r w:rsidRPr="0041740A">
        <w:rPr>
          <w:spacing w:val="-3"/>
        </w:rPr>
        <w:t xml:space="preserve"> </w:t>
      </w:r>
      <w:r w:rsidRPr="0041740A">
        <w:t>to</w:t>
      </w:r>
      <w:r w:rsidRPr="0041740A">
        <w:rPr>
          <w:spacing w:val="-3"/>
        </w:rPr>
        <w:t xml:space="preserve"> </w:t>
      </w:r>
      <w:r w:rsidRPr="0041740A">
        <w:t>make</w:t>
      </w:r>
      <w:r w:rsidRPr="0041740A">
        <w:rPr>
          <w:spacing w:val="-3"/>
        </w:rPr>
        <w:t xml:space="preserve"> </w:t>
      </w:r>
      <w:r w:rsidRPr="0041740A">
        <w:t>life</w:t>
      </w:r>
      <w:r w:rsidRPr="0041740A">
        <w:rPr>
          <w:spacing w:val="-3"/>
        </w:rPr>
        <w:t xml:space="preserve"> </w:t>
      </w:r>
      <w:r w:rsidRPr="0041740A">
        <w:t>changing</w:t>
      </w:r>
      <w:r w:rsidRPr="0041740A">
        <w:rPr>
          <w:spacing w:val="-3"/>
        </w:rPr>
        <w:t xml:space="preserve"> </w:t>
      </w:r>
      <w:r w:rsidRPr="0041740A">
        <w:t>applications for CROs.</w:t>
      </w:r>
    </w:p>
    <w:p w14:paraId="45BC10EB" w14:textId="77777777" w:rsidR="009008CF" w:rsidRPr="0041740A" w:rsidRDefault="00FE1F0F" w:rsidP="005F532D">
      <w:pPr>
        <w:pStyle w:val="Heading4"/>
      </w:pPr>
      <w:r w:rsidRPr="0041740A">
        <w:t>Total</w:t>
      </w:r>
      <w:r w:rsidRPr="0041740A">
        <w:rPr>
          <w:spacing w:val="-6"/>
        </w:rPr>
        <w:t xml:space="preserve"> </w:t>
      </w:r>
      <w:r w:rsidRPr="00871661">
        <w:t>number</w:t>
      </w:r>
      <w:r w:rsidRPr="0041740A">
        <w:rPr>
          <w:spacing w:val="-3"/>
        </w:rPr>
        <w:t xml:space="preserve"> </w:t>
      </w:r>
      <w:r w:rsidRPr="0041740A">
        <w:t>of</w:t>
      </w:r>
      <w:r w:rsidRPr="0041740A">
        <w:rPr>
          <w:spacing w:val="-3"/>
        </w:rPr>
        <w:t xml:space="preserve"> </w:t>
      </w:r>
      <w:r w:rsidRPr="0041740A">
        <w:t>enquiry</w:t>
      </w:r>
      <w:r w:rsidRPr="0041740A">
        <w:rPr>
          <w:spacing w:val="-3"/>
        </w:rPr>
        <w:t xml:space="preserve"> </w:t>
      </w:r>
      <w:r w:rsidRPr="0041740A">
        <w:t>numbers</w:t>
      </w:r>
      <w:r w:rsidRPr="0041740A">
        <w:rPr>
          <w:spacing w:val="-4"/>
        </w:rPr>
        <w:t xml:space="preserve"> </w:t>
      </w:r>
      <w:r w:rsidRPr="0041740A">
        <w:t>(completed/closed)</w:t>
      </w:r>
      <w:r w:rsidRPr="0041740A">
        <w:rPr>
          <w:spacing w:val="-3"/>
        </w:rPr>
        <w:t xml:space="preserve"> </w:t>
      </w:r>
      <w:r w:rsidRPr="0041740A">
        <w:t>received</w:t>
      </w:r>
      <w:r w:rsidRPr="0041740A">
        <w:rPr>
          <w:spacing w:val="-3"/>
        </w:rPr>
        <w:t xml:space="preserve"> </w:t>
      </w:r>
      <w:r w:rsidRPr="0041740A">
        <w:t>between</w:t>
      </w:r>
      <w:r w:rsidRPr="0041740A">
        <w:rPr>
          <w:spacing w:val="-3"/>
        </w:rPr>
        <w:t xml:space="preserve"> </w:t>
      </w:r>
      <w:r w:rsidRPr="0041740A">
        <w:t>1</w:t>
      </w:r>
      <w:r w:rsidRPr="0041740A">
        <w:rPr>
          <w:spacing w:val="-3"/>
        </w:rPr>
        <w:t xml:space="preserve"> </w:t>
      </w:r>
      <w:r w:rsidRPr="0041740A">
        <w:t>July</w:t>
      </w:r>
      <w:r w:rsidRPr="0041740A">
        <w:rPr>
          <w:spacing w:val="-4"/>
        </w:rPr>
        <w:t xml:space="preserve"> </w:t>
      </w:r>
      <w:r w:rsidRPr="0041740A">
        <w:t>2021</w:t>
      </w:r>
      <w:r w:rsidRPr="0041740A">
        <w:rPr>
          <w:spacing w:val="-3"/>
        </w:rPr>
        <w:t xml:space="preserve"> </w:t>
      </w:r>
      <w:r w:rsidRPr="0041740A">
        <w:t>until</w:t>
      </w:r>
      <w:r w:rsidRPr="0041740A">
        <w:rPr>
          <w:spacing w:val="-3"/>
        </w:rPr>
        <w:t xml:space="preserve"> </w:t>
      </w:r>
      <w:r w:rsidRPr="0041740A">
        <w:t>30</w:t>
      </w:r>
      <w:r w:rsidRPr="0041740A">
        <w:rPr>
          <w:spacing w:val="-3"/>
        </w:rPr>
        <w:t xml:space="preserve"> </w:t>
      </w:r>
      <w:r w:rsidRPr="0041740A">
        <w:t>June</w:t>
      </w:r>
      <w:r w:rsidRPr="0041740A">
        <w:rPr>
          <w:spacing w:val="-3"/>
        </w:rPr>
        <w:t xml:space="preserve"> </w:t>
      </w:r>
      <w:r w:rsidRPr="0041740A">
        <w:rPr>
          <w:spacing w:val="-4"/>
        </w:rPr>
        <w:t>2022</w:t>
      </w:r>
    </w:p>
    <w:p w14:paraId="69D99FF7" w14:textId="77777777" w:rsidR="009008CF" w:rsidRPr="0041740A" w:rsidRDefault="00FE1F0F" w:rsidP="005F532D">
      <w:pPr>
        <w:rPr>
          <w:b/>
        </w:rPr>
      </w:pPr>
      <w:r w:rsidRPr="0041740A">
        <w:t>Jul</w:t>
      </w:r>
      <w:r w:rsidRPr="0041740A">
        <w:rPr>
          <w:spacing w:val="6"/>
        </w:rPr>
        <w:t xml:space="preserve"> </w:t>
      </w:r>
      <w:r w:rsidRPr="0041740A">
        <w:rPr>
          <w:spacing w:val="-4"/>
        </w:rPr>
        <w:t>2021</w:t>
      </w:r>
      <w:r w:rsidRPr="0041740A">
        <w:tab/>
      </w:r>
      <w:r w:rsidRPr="0041740A">
        <w:rPr>
          <w:b/>
          <w:spacing w:val="-10"/>
        </w:rPr>
        <w:t>4</w:t>
      </w:r>
    </w:p>
    <w:p w14:paraId="5CDABB05" w14:textId="77777777" w:rsidR="009008CF" w:rsidRPr="0041740A" w:rsidRDefault="00FE1F0F" w:rsidP="005F532D">
      <w:pPr>
        <w:rPr>
          <w:b/>
        </w:rPr>
      </w:pPr>
      <w:r w:rsidRPr="0041740A">
        <w:t>Aug</w:t>
      </w:r>
      <w:r w:rsidRPr="0041740A">
        <w:rPr>
          <w:spacing w:val="7"/>
        </w:rPr>
        <w:t xml:space="preserve"> </w:t>
      </w:r>
      <w:r w:rsidRPr="0041740A">
        <w:rPr>
          <w:spacing w:val="-4"/>
        </w:rPr>
        <w:t>2021</w:t>
      </w:r>
      <w:r w:rsidRPr="0041740A">
        <w:tab/>
      </w:r>
      <w:r w:rsidRPr="0041740A">
        <w:rPr>
          <w:b/>
          <w:spacing w:val="-10"/>
        </w:rPr>
        <w:t>2</w:t>
      </w:r>
    </w:p>
    <w:p w14:paraId="4E45850F" w14:textId="77777777" w:rsidR="009008CF" w:rsidRPr="0041740A" w:rsidRDefault="00FE1F0F" w:rsidP="005F532D">
      <w:pPr>
        <w:rPr>
          <w:b/>
        </w:rPr>
      </w:pPr>
      <w:r w:rsidRPr="0041740A">
        <w:t>Sept</w:t>
      </w:r>
      <w:r w:rsidRPr="0041740A">
        <w:rPr>
          <w:spacing w:val="7"/>
        </w:rPr>
        <w:t xml:space="preserve"> </w:t>
      </w:r>
      <w:r w:rsidRPr="0041740A">
        <w:rPr>
          <w:spacing w:val="-4"/>
        </w:rPr>
        <w:t>2021</w:t>
      </w:r>
      <w:r w:rsidRPr="0041740A">
        <w:tab/>
      </w:r>
      <w:r w:rsidRPr="0041740A">
        <w:rPr>
          <w:b/>
          <w:spacing w:val="-10"/>
          <w:position w:val="1"/>
        </w:rPr>
        <w:t>9</w:t>
      </w:r>
    </w:p>
    <w:p w14:paraId="5C0E6CE9" w14:textId="77777777" w:rsidR="009008CF" w:rsidRPr="0041740A" w:rsidRDefault="00FE1F0F" w:rsidP="005F532D">
      <w:pPr>
        <w:rPr>
          <w:b/>
        </w:rPr>
      </w:pPr>
      <w:r w:rsidRPr="0041740A">
        <w:t>Oct</w:t>
      </w:r>
      <w:r w:rsidRPr="0041740A">
        <w:rPr>
          <w:spacing w:val="7"/>
        </w:rPr>
        <w:t xml:space="preserve"> </w:t>
      </w:r>
      <w:r w:rsidRPr="0041740A">
        <w:rPr>
          <w:spacing w:val="-4"/>
        </w:rPr>
        <w:t>2021</w:t>
      </w:r>
      <w:r w:rsidRPr="0041740A">
        <w:tab/>
      </w:r>
      <w:r w:rsidRPr="0041740A">
        <w:rPr>
          <w:b/>
          <w:spacing w:val="-12"/>
          <w:position w:val="1"/>
        </w:rPr>
        <w:t>4</w:t>
      </w:r>
    </w:p>
    <w:p w14:paraId="30750608" w14:textId="77777777" w:rsidR="009008CF" w:rsidRPr="0041740A" w:rsidRDefault="00FE1F0F" w:rsidP="005F532D">
      <w:pPr>
        <w:rPr>
          <w:b/>
        </w:rPr>
      </w:pPr>
      <w:r w:rsidRPr="0041740A">
        <w:t>Nov</w:t>
      </w:r>
      <w:r w:rsidRPr="0041740A">
        <w:rPr>
          <w:spacing w:val="6"/>
        </w:rPr>
        <w:t xml:space="preserve"> </w:t>
      </w:r>
      <w:r w:rsidRPr="0041740A">
        <w:rPr>
          <w:spacing w:val="-4"/>
        </w:rPr>
        <w:t>2021</w:t>
      </w:r>
      <w:r w:rsidRPr="0041740A">
        <w:tab/>
      </w:r>
      <w:r w:rsidRPr="0041740A">
        <w:rPr>
          <w:b/>
          <w:spacing w:val="-10"/>
          <w:position w:val="2"/>
        </w:rPr>
        <w:t>7</w:t>
      </w:r>
    </w:p>
    <w:p w14:paraId="14751D27" w14:textId="77777777" w:rsidR="009008CF" w:rsidRPr="0041740A" w:rsidRDefault="00FE1F0F" w:rsidP="005F532D">
      <w:pPr>
        <w:rPr>
          <w:b/>
        </w:rPr>
      </w:pPr>
      <w:r w:rsidRPr="0041740A">
        <w:t>Dec</w:t>
      </w:r>
      <w:r w:rsidRPr="0041740A">
        <w:rPr>
          <w:spacing w:val="8"/>
        </w:rPr>
        <w:t xml:space="preserve"> </w:t>
      </w:r>
      <w:r w:rsidRPr="0041740A">
        <w:rPr>
          <w:spacing w:val="-4"/>
        </w:rPr>
        <w:t>2021</w:t>
      </w:r>
      <w:r w:rsidRPr="0041740A">
        <w:tab/>
      </w:r>
      <w:r w:rsidRPr="0041740A">
        <w:rPr>
          <w:b/>
          <w:spacing w:val="-10"/>
          <w:position w:val="2"/>
        </w:rPr>
        <w:t>6</w:t>
      </w:r>
    </w:p>
    <w:p w14:paraId="6BEC1624" w14:textId="77777777" w:rsidR="009008CF" w:rsidRPr="0041740A" w:rsidRDefault="00FE1F0F" w:rsidP="005F532D">
      <w:pPr>
        <w:rPr>
          <w:b/>
        </w:rPr>
      </w:pPr>
      <w:r w:rsidRPr="0041740A">
        <w:t>Jan</w:t>
      </w:r>
      <w:r w:rsidRPr="0041740A">
        <w:rPr>
          <w:spacing w:val="7"/>
        </w:rPr>
        <w:t xml:space="preserve"> </w:t>
      </w:r>
      <w:r w:rsidRPr="0041740A">
        <w:rPr>
          <w:spacing w:val="-4"/>
        </w:rPr>
        <w:t>2022</w:t>
      </w:r>
      <w:r w:rsidRPr="0041740A">
        <w:tab/>
      </w:r>
      <w:r w:rsidRPr="0041740A">
        <w:rPr>
          <w:b/>
          <w:spacing w:val="-10"/>
          <w:position w:val="2"/>
        </w:rPr>
        <w:t>7</w:t>
      </w:r>
    </w:p>
    <w:p w14:paraId="5B1A4D07" w14:textId="77777777" w:rsidR="009008CF" w:rsidRPr="0041740A" w:rsidRDefault="00FE1F0F" w:rsidP="005F532D">
      <w:pPr>
        <w:rPr>
          <w:b/>
        </w:rPr>
      </w:pPr>
      <w:r w:rsidRPr="0041740A">
        <w:t>Feb</w:t>
      </w:r>
      <w:r w:rsidRPr="0041740A">
        <w:rPr>
          <w:spacing w:val="5"/>
        </w:rPr>
        <w:t xml:space="preserve"> </w:t>
      </w:r>
      <w:r w:rsidRPr="0041740A">
        <w:rPr>
          <w:spacing w:val="-4"/>
        </w:rPr>
        <w:t>2022</w:t>
      </w:r>
      <w:r w:rsidRPr="0041740A">
        <w:tab/>
      </w:r>
      <w:r w:rsidRPr="0041740A">
        <w:rPr>
          <w:b/>
          <w:spacing w:val="-5"/>
          <w:position w:val="3"/>
        </w:rPr>
        <w:t>12</w:t>
      </w:r>
    </w:p>
    <w:p w14:paraId="1B09D964" w14:textId="77777777" w:rsidR="009008CF" w:rsidRPr="0041740A" w:rsidRDefault="00FE1F0F" w:rsidP="005F532D">
      <w:pPr>
        <w:rPr>
          <w:b/>
        </w:rPr>
      </w:pPr>
      <w:r w:rsidRPr="0041740A">
        <w:t>Mar</w:t>
      </w:r>
      <w:r w:rsidRPr="0041740A">
        <w:rPr>
          <w:spacing w:val="8"/>
        </w:rPr>
        <w:t xml:space="preserve"> </w:t>
      </w:r>
      <w:r w:rsidRPr="0041740A">
        <w:rPr>
          <w:spacing w:val="-4"/>
        </w:rPr>
        <w:t>2022</w:t>
      </w:r>
      <w:r w:rsidRPr="0041740A">
        <w:tab/>
      </w:r>
      <w:r w:rsidRPr="0041740A">
        <w:rPr>
          <w:b/>
          <w:spacing w:val="-5"/>
          <w:position w:val="3"/>
        </w:rPr>
        <w:t>49</w:t>
      </w:r>
    </w:p>
    <w:p w14:paraId="63E58E9E" w14:textId="77777777" w:rsidR="009008CF" w:rsidRPr="0041740A" w:rsidRDefault="00FE1F0F" w:rsidP="005F532D">
      <w:pPr>
        <w:rPr>
          <w:b/>
        </w:rPr>
      </w:pPr>
      <w:r w:rsidRPr="0041740A">
        <w:t>Apr</w:t>
      </w:r>
      <w:r w:rsidRPr="0041740A">
        <w:rPr>
          <w:spacing w:val="8"/>
        </w:rPr>
        <w:t xml:space="preserve"> </w:t>
      </w:r>
      <w:r w:rsidRPr="0041740A">
        <w:rPr>
          <w:spacing w:val="-4"/>
        </w:rPr>
        <w:t>2022</w:t>
      </w:r>
      <w:r w:rsidRPr="0041740A">
        <w:tab/>
      </w:r>
      <w:r w:rsidRPr="0041740A">
        <w:rPr>
          <w:b/>
          <w:spacing w:val="-5"/>
          <w:position w:val="4"/>
        </w:rPr>
        <w:t>18</w:t>
      </w:r>
    </w:p>
    <w:p w14:paraId="789D3390" w14:textId="37C9A047" w:rsidR="009008CF" w:rsidRPr="00871661" w:rsidRDefault="00FE1F0F" w:rsidP="005F532D">
      <w:pPr>
        <w:rPr>
          <w:b/>
          <w:bCs/>
        </w:rPr>
      </w:pPr>
      <w:r w:rsidRPr="0041740A">
        <w:rPr>
          <w:w w:val="105"/>
        </w:rPr>
        <w:t>May</w:t>
      </w:r>
      <w:r w:rsidRPr="0041740A">
        <w:rPr>
          <w:spacing w:val="-8"/>
          <w:w w:val="105"/>
        </w:rPr>
        <w:t xml:space="preserve"> </w:t>
      </w:r>
      <w:r w:rsidRPr="0041740A">
        <w:rPr>
          <w:w w:val="105"/>
        </w:rPr>
        <w:t>2022</w:t>
      </w:r>
      <w:r w:rsidR="00871661">
        <w:rPr>
          <w:w w:val="105"/>
        </w:rPr>
        <w:tab/>
      </w:r>
      <w:r w:rsidR="00871661" w:rsidRPr="00871661">
        <w:rPr>
          <w:b/>
          <w:bCs/>
          <w:w w:val="105"/>
        </w:rPr>
        <w:t>124</w:t>
      </w:r>
    </w:p>
    <w:p w14:paraId="41D0184B" w14:textId="483F2E9F" w:rsidR="009008CF" w:rsidRPr="0041740A" w:rsidRDefault="00FE1F0F" w:rsidP="005F532D">
      <w:r w:rsidRPr="0041740A">
        <w:rPr>
          <w:w w:val="105"/>
        </w:rPr>
        <w:t>Jun</w:t>
      </w:r>
      <w:r w:rsidRPr="0041740A">
        <w:rPr>
          <w:spacing w:val="-6"/>
          <w:w w:val="105"/>
        </w:rPr>
        <w:t xml:space="preserve"> </w:t>
      </w:r>
      <w:r w:rsidRPr="0041740A">
        <w:rPr>
          <w:w w:val="105"/>
        </w:rPr>
        <w:t>2022</w:t>
      </w:r>
      <w:r w:rsidR="00871661">
        <w:rPr>
          <w:w w:val="105"/>
        </w:rPr>
        <w:tab/>
      </w:r>
      <w:r w:rsidR="00871661" w:rsidRPr="00871661">
        <w:rPr>
          <w:b/>
          <w:bCs/>
          <w:w w:val="105"/>
        </w:rPr>
        <w:t>135</w:t>
      </w:r>
    </w:p>
    <w:p w14:paraId="1B5D3CEF" w14:textId="77777777" w:rsidR="00871661" w:rsidRDefault="00871661" w:rsidP="005F532D">
      <w:pPr>
        <w:pStyle w:val="Heading2"/>
      </w:pPr>
      <w:bookmarkStart w:id="7" w:name="_bookmark23"/>
      <w:bookmarkEnd w:id="7"/>
      <w:r>
        <w:br w:type="page"/>
      </w:r>
    </w:p>
    <w:p w14:paraId="5FBC925F" w14:textId="3021CA5E" w:rsidR="009008CF" w:rsidRPr="0041740A" w:rsidRDefault="00FE1F0F" w:rsidP="005058A8">
      <w:pPr>
        <w:pStyle w:val="Heading2"/>
      </w:pPr>
      <w:bookmarkStart w:id="8" w:name="_Toc125539094"/>
      <w:r w:rsidRPr="0041740A">
        <w:lastRenderedPageBreak/>
        <w:t>Who</w:t>
      </w:r>
      <w:r w:rsidRPr="0041740A">
        <w:rPr>
          <w:spacing w:val="-1"/>
        </w:rPr>
        <w:t xml:space="preserve"> </w:t>
      </w:r>
      <w:r w:rsidRPr="0041740A">
        <w:t>can</w:t>
      </w:r>
      <w:r w:rsidRPr="0041740A">
        <w:rPr>
          <w:spacing w:val="-1"/>
        </w:rPr>
        <w:t xml:space="preserve"> </w:t>
      </w:r>
      <w:r w:rsidRPr="005058A8">
        <w:t>apply</w:t>
      </w:r>
      <w:r w:rsidRPr="0041740A">
        <w:t xml:space="preserve"> for</w:t>
      </w:r>
      <w:r w:rsidRPr="0041740A">
        <w:rPr>
          <w:spacing w:val="-1"/>
        </w:rPr>
        <w:t xml:space="preserve"> </w:t>
      </w:r>
      <w:r w:rsidRPr="0041740A">
        <w:t xml:space="preserve">a </w:t>
      </w:r>
      <w:r w:rsidRPr="0041740A">
        <w:rPr>
          <w:spacing w:val="-4"/>
        </w:rPr>
        <w:t>CRO?</w:t>
      </w:r>
      <w:bookmarkEnd w:id="8"/>
    </w:p>
    <w:p w14:paraId="60483FBE" w14:textId="77777777" w:rsidR="009008CF" w:rsidRPr="00871661" w:rsidRDefault="00FE1F0F" w:rsidP="00BF693D">
      <w:pPr>
        <w:pStyle w:val="ListParagraph"/>
      </w:pPr>
      <w:r w:rsidRPr="00871661">
        <w:t xml:space="preserve">Torres Strait Islander families who are raising a child, and a Torres Strait Islander person over 18 year of age who has been raised under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 can apply for a CRO, if:</w:t>
      </w:r>
    </w:p>
    <w:p w14:paraId="4EC2582E" w14:textId="77777777" w:rsidR="009008CF" w:rsidRPr="00871661" w:rsidRDefault="00FE1F0F" w:rsidP="00BF693D">
      <w:pPr>
        <w:pStyle w:val="ListParagraph"/>
      </w:pPr>
      <w:r w:rsidRPr="00871661">
        <w:t>the person’s birth (the child or adult) was registered in Queensland, and</w:t>
      </w:r>
    </w:p>
    <w:p w14:paraId="10BDB5BB" w14:textId="77777777" w:rsidR="009008CF" w:rsidRPr="00871661" w:rsidRDefault="00FE1F0F" w:rsidP="00BF693D">
      <w:pPr>
        <w:pStyle w:val="ListParagraph"/>
      </w:pPr>
      <w:r w:rsidRPr="00871661">
        <w:t>at least one birth parent is a Torres Strait Islander person, and</w:t>
      </w:r>
    </w:p>
    <w:p w14:paraId="58F17251" w14:textId="77777777" w:rsidR="009008CF" w:rsidRPr="00871661" w:rsidRDefault="00FE1F0F" w:rsidP="00BF693D">
      <w:pPr>
        <w:pStyle w:val="ListParagraph"/>
      </w:pPr>
      <w:r w:rsidRPr="00871661">
        <w:t>at least one cultural parent is a Torres Strait Islander person.</w:t>
      </w:r>
    </w:p>
    <w:p w14:paraId="41BB6DC9" w14:textId="77777777" w:rsidR="009008CF" w:rsidRPr="00871661" w:rsidRDefault="00FE1F0F" w:rsidP="00BF693D">
      <w:pPr>
        <w:pStyle w:val="ListParagraph"/>
      </w:pPr>
      <w:r w:rsidRPr="00871661">
        <w:t>Where the application is about a person who is a child, it can only be made:</w:t>
      </w:r>
    </w:p>
    <w:p w14:paraId="4E6F8220" w14:textId="77777777" w:rsidR="009008CF" w:rsidRPr="00871661" w:rsidRDefault="00FE1F0F" w:rsidP="00BF693D">
      <w:pPr>
        <w:pStyle w:val="ListParagraph"/>
      </w:pPr>
      <w:r w:rsidRPr="00871661">
        <w:t>by the child’s birth parents and the cultural parents, (unless a dispensation of consent order is granted by the court), and</w:t>
      </w:r>
    </w:p>
    <w:p w14:paraId="26DFD1C1" w14:textId="77777777" w:rsidR="009008CF" w:rsidRPr="00871661" w:rsidRDefault="00FE1F0F" w:rsidP="00BF693D">
      <w:pPr>
        <w:pStyle w:val="ListParagraph"/>
      </w:pPr>
      <w:r w:rsidRPr="00871661">
        <w:t>if both the birth and cultural parents are at least 18 years of age, and</w:t>
      </w:r>
    </w:p>
    <w:p w14:paraId="737EA191" w14:textId="77777777" w:rsidR="009008CF" w:rsidRPr="00871661" w:rsidRDefault="00FE1F0F" w:rsidP="00BF693D">
      <w:pPr>
        <w:pStyle w:val="ListParagraph"/>
      </w:pPr>
      <w:r w:rsidRPr="00871661">
        <w:t>30 days, or more, after the child’s birth is registered.</w:t>
      </w:r>
    </w:p>
    <w:p w14:paraId="5C092A51" w14:textId="77777777" w:rsidR="009008CF" w:rsidRPr="00871661" w:rsidRDefault="00FE1F0F" w:rsidP="00BF693D">
      <w:pPr>
        <w:pStyle w:val="ListParagraph"/>
      </w:pPr>
      <w:r w:rsidRPr="00871661">
        <w:t>For adult applications, the adult must make the application and the birth and cultural parents must consent.</w:t>
      </w:r>
    </w:p>
    <w:p w14:paraId="66A93BF7" w14:textId="77777777" w:rsidR="009008CF" w:rsidRPr="00871661" w:rsidRDefault="00FE1F0F" w:rsidP="00BF693D">
      <w:pPr>
        <w:pStyle w:val="ListParagraph"/>
      </w:pPr>
      <w:r w:rsidRPr="00871661">
        <w:t>Consent must be provided by all living parents, unless a dispensation of consent order has been granted by the court.</w:t>
      </w:r>
    </w:p>
    <w:p w14:paraId="056E6B12" w14:textId="77777777" w:rsidR="009008CF" w:rsidRPr="00871661" w:rsidRDefault="00FE1F0F" w:rsidP="00BF693D">
      <w:pPr>
        <w:pStyle w:val="ListParagraph"/>
      </w:pPr>
      <w:r w:rsidRPr="00871661">
        <w:t>Nothing prevents an application from being made if a birth parent or cultural parent is deceased, however at least one birth parent and one cultural parent must be living at the time of the application.</w:t>
      </w:r>
    </w:p>
    <w:p w14:paraId="4FD04CFA" w14:textId="77777777" w:rsidR="009008CF" w:rsidRPr="0041740A" w:rsidRDefault="00FE1F0F" w:rsidP="005F532D">
      <w:pPr>
        <w:pStyle w:val="Heading3"/>
      </w:pPr>
      <w:bookmarkStart w:id="9" w:name="_Toc125539095"/>
      <w:r w:rsidRPr="0041740A">
        <w:t>The</w:t>
      </w:r>
      <w:r w:rsidRPr="0041740A">
        <w:rPr>
          <w:spacing w:val="-1"/>
        </w:rPr>
        <w:t xml:space="preserve"> </w:t>
      </w:r>
      <w:r w:rsidRPr="00871661">
        <w:t>application</w:t>
      </w:r>
      <w:r w:rsidRPr="0041740A">
        <w:t xml:space="preserve"> </w:t>
      </w:r>
      <w:proofErr w:type="gramStart"/>
      <w:r w:rsidRPr="0041740A">
        <w:t>process</w:t>
      </w:r>
      <w:bookmarkEnd w:id="9"/>
      <w:proofErr w:type="gramEnd"/>
    </w:p>
    <w:p w14:paraId="1C846F18" w14:textId="77777777" w:rsidR="009008CF" w:rsidRPr="0041740A" w:rsidRDefault="00FE1F0F" w:rsidP="005F532D">
      <w:pPr>
        <w:pStyle w:val="Heading4"/>
      </w:pPr>
      <w:r w:rsidRPr="0041740A">
        <w:t>Involves</w:t>
      </w:r>
    </w:p>
    <w:p w14:paraId="1FA6A15F" w14:textId="77777777" w:rsidR="009008CF" w:rsidRPr="00871661" w:rsidRDefault="00FE1F0F" w:rsidP="00BF693D">
      <w:pPr>
        <w:pStyle w:val="ListParagraph"/>
      </w:pPr>
      <w:r w:rsidRPr="00871661">
        <w:t>The appointed Commissioner to consider and decide application for a CRO.</w:t>
      </w:r>
    </w:p>
    <w:p w14:paraId="56896F16" w14:textId="77777777" w:rsidR="009008CF" w:rsidRPr="00871661" w:rsidRDefault="00FE1F0F" w:rsidP="00BF693D">
      <w:pPr>
        <w:pStyle w:val="ListParagraph"/>
      </w:pPr>
      <w:r w:rsidRPr="00871661">
        <w:t>the main principle is to ensure the wellbeing and best interests of the person</w:t>
      </w:r>
    </w:p>
    <w:p w14:paraId="717773F5" w14:textId="77777777" w:rsidR="009008CF" w:rsidRPr="00871661" w:rsidRDefault="00FE1F0F" w:rsidP="00BF693D">
      <w:pPr>
        <w:pStyle w:val="ListParagraph"/>
      </w:pPr>
      <w:r w:rsidRPr="00871661">
        <w:t>the Office of the Commissioner to help the Commissioner perform their functions.</w:t>
      </w:r>
    </w:p>
    <w:p w14:paraId="0EA87D76" w14:textId="77777777" w:rsidR="009008CF" w:rsidRPr="0041740A" w:rsidRDefault="00FE1F0F" w:rsidP="005F532D">
      <w:pPr>
        <w:pStyle w:val="Heading4"/>
      </w:pPr>
      <w:r w:rsidRPr="0041740A">
        <w:t>Considers</w:t>
      </w:r>
    </w:p>
    <w:p w14:paraId="70E1CA4B" w14:textId="77777777" w:rsidR="009008CF" w:rsidRPr="00871661" w:rsidRDefault="00FE1F0F" w:rsidP="00BF693D">
      <w:pPr>
        <w:pStyle w:val="ListParagraph"/>
      </w:pPr>
      <w:r w:rsidRPr="00871661">
        <w:t>At least one birth and one cultural parent must be Torres Strait Islander</w:t>
      </w:r>
    </w:p>
    <w:p w14:paraId="211A8274" w14:textId="77777777" w:rsidR="009008CF" w:rsidRPr="00871661" w:rsidRDefault="00FE1F0F" w:rsidP="00BF693D">
      <w:pPr>
        <w:pStyle w:val="ListParagraph"/>
      </w:pPr>
      <w:r w:rsidRPr="00871661">
        <w:t>practice must have occurred before applying</w:t>
      </w:r>
    </w:p>
    <w:p w14:paraId="110B6280" w14:textId="77777777" w:rsidR="009008CF" w:rsidRPr="00871661" w:rsidRDefault="00FE1F0F" w:rsidP="00BF693D">
      <w:pPr>
        <w:pStyle w:val="ListParagraph"/>
      </w:pPr>
      <w:r w:rsidRPr="00871661">
        <w:t xml:space="preserve">applications can be received from persons living interstate </w:t>
      </w:r>
      <w:proofErr w:type="gramStart"/>
      <w:r w:rsidRPr="00871661">
        <w:t>as long as</w:t>
      </w:r>
      <w:proofErr w:type="gramEnd"/>
      <w:r w:rsidRPr="00871661">
        <w:t xml:space="preserve"> birth was registered in Queensland</w:t>
      </w:r>
    </w:p>
    <w:p w14:paraId="7CCE917A" w14:textId="77777777" w:rsidR="009008CF" w:rsidRPr="00871661" w:rsidRDefault="00FE1F0F" w:rsidP="00BF693D">
      <w:pPr>
        <w:pStyle w:val="ListParagraph"/>
      </w:pPr>
      <w:r w:rsidRPr="00871661">
        <w:t>consent statements from birth and cultural parent/s are required to apply</w:t>
      </w:r>
    </w:p>
    <w:p w14:paraId="1BAFF261" w14:textId="77777777" w:rsidR="009008CF" w:rsidRPr="00871661" w:rsidRDefault="00FE1F0F" w:rsidP="00BF693D">
      <w:pPr>
        <w:pStyle w:val="ListParagraph"/>
      </w:pPr>
      <w:r w:rsidRPr="00871661">
        <w:t>commissioner has discretion to seek criminal history for cultural parents</w:t>
      </w:r>
    </w:p>
    <w:p w14:paraId="47F22CDC" w14:textId="77777777" w:rsidR="009008CF" w:rsidRPr="00871661" w:rsidRDefault="00FE1F0F" w:rsidP="00BF693D">
      <w:pPr>
        <w:pStyle w:val="ListParagraph"/>
      </w:pPr>
      <w:r w:rsidRPr="00871661">
        <w:t>order can be discharged if false and misleading information has been provided.</w:t>
      </w:r>
    </w:p>
    <w:p w14:paraId="30AFC18D" w14:textId="77777777" w:rsidR="009008CF" w:rsidRPr="0041740A" w:rsidRDefault="00FE1F0F" w:rsidP="005F532D">
      <w:pPr>
        <w:pStyle w:val="Heading4"/>
      </w:pPr>
      <w:r w:rsidRPr="0041740A">
        <w:t>Under</w:t>
      </w:r>
      <w:r w:rsidRPr="0041740A">
        <w:rPr>
          <w:spacing w:val="-4"/>
        </w:rPr>
        <w:t xml:space="preserve"> </w:t>
      </w:r>
      <w:r w:rsidRPr="0041740A">
        <w:t>the</w:t>
      </w:r>
      <w:r w:rsidRPr="0041740A">
        <w:rPr>
          <w:spacing w:val="-3"/>
        </w:rPr>
        <w:t xml:space="preserve"> </w:t>
      </w:r>
      <w:r w:rsidRPr="0041740A">
        <w:t>Act,</w:t>
      </w:r>
      <w:r w:rsidRPr="0041740A">
        <w:rPr>
          <w:spacing w:val="-4"/>
        </w:rPr>
        <w:t xml:space="preserve"> </w:t>
      </w:r>
      <w:r w:rsidRPr="0041740A">
        <w:t>the</w:t>
      </w:r>
      <w:r w:rsidRPr="0041740A">
        <w:rPr>
          <w:spacing w:val="-3"/>
        </w:rPr>
        <w:t xml:space="preserve"> </w:t>
      </w:r>
      <w:r w:rsidRPr="0041740A">
        <w:rPr>
          <w:spacing w:val="-2"/>
        </w:rPr>
        <w:t>Commissioner</w:t>
      </w:r>
    </w:p>
    <w:p w14:paraId="61A0F897" w14:textId="77777777" w:rsidR="009008CF" w:rsidRPr="00871661" w:rsidRDefault="00FE1F0F" w:rsidP="00BF693D">
      <w:pPr>
        <w:pStyle w:val="ListParagraph"/>
      </w:pPr>
      <w:r w:rsidRPr="00871661">
        <w:t>Must make decisions for the wellbeing and best interests of the person who is the subject of an application for a CRO</w:t>
      </w:r>
    </w:p>
    <w:p w14:paraId="776DA5CC" w14:textId="77777777" w:rsidR="009008CF" w:rsidRPr="00871661" w:rsidRDefault="00FE1F0F" w:rsidP="00BF693D">
      <w:pPr>
        <w:pStyle w:val="ListParagraph"/>
      </w:pPr>
      <w:r w:rsidRPr="00871661">
        <w:lastRenderedPageBreak/>
        <w:t xml:space="preserve">will consider that information about the practice is sacred and secret according to </w:t>
      </w:r>
      <w:proofErr w:type="spellStart"/>
      <w:r w:rsidRPr="00871661">
        <w:t>Ailan</w:t>
      </w:r>
      <w:proofErr w:type="spellEnd"/>
      <w:r w:rsidRPr="00871661">
        <w:t xml:space="preserve"> </w:t>
      </w:r>
      <w:proofErr w:type="spellStart"/>
      <w:r w:rsidRPr="00871661">
        <w:t>Kastom</w:t>
      </w:r>
      <w:proofErr w:type="spellEnd"/>
    </w:p>
    <w:p w14:paraId="447E875C" w14:textId="77777777" w:rsidR="009008CF" w:rsidRPr="00871661" w:rsidRDefault="00FE1F0F" w:rsidP="00BF693D">
      <w:pPr>
        <w:pStyle w:val="ListParagraph"/>
      </w:pPr>
      <w:r w:rsidRPr="00871661">
        <w:t xml:space="preserve">will ensure appropriate recognition and preservation of </w:t>
      </w:r>
      <w:proofErr w:type="spellStart"/>
      <w:r w:rsidRPr="00871661">
        <w:t>Ailan</w:t>
      </w:r>
      <w:proofErr w:type="spellEnd"/>
      <w:r w:rsidRPr="00871661">
        <w:t xml:space="preserve"> </w:t>
      </w:r>
      <w:proofErr w:type="spellStart"/>
      <w:r w:rsidRPr="00871661">
        <w:t>Kastom</w:t>
      </w:r>
      <w:proofErr w:type="spellEnd"/>
      <w:r w:rsidRPr="00871661">
        <w:t xml:space="preserve"> in general and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 in particular</w:t>
      </w:r>
    </w:p>
    <w:p w14:paraId="451B9ED3" w14:textId="77777777" w:rsidR="009008CF" w:rsidRPr="00871661" w:rsidRDefault="00FE1F0F" w:rsidP="00BF693D">
      <w:pPr>
        <w:pStyle w:val="ListParagraph"/>
      </w:pPr>
      <w:r w:rsidRPr="00871661">
        <w:t>must maintain confidentiality and will make decisions in a fair, timely and consistent manner</w:t>
      </w:r>
    </w:p>
    <w:p w14:paraId="4FA8ECA7" w14:textId="77777777" w:rsidR="009008CF" w:rsidRPr="00871661" w:rsidRDefault="00FE1F0F" w:rsidP="00BF693D">
      <w:pPr>
        <w:pStyle w:val="ListParagraph"/>
      </w:pPr>
      <w:r w:rsidRPr="00871661">
        <w:t xml:space="preserve">will have regard to the legal and cultural benefits for the person if the CRO is made recognising </w:t>
      </w:r>
      <w:proofErr w:type="spellStart"/>
      <w:r w:rsidRPr="00871661">
        <w:t>Ailan</w:t>
      </w:r>
      <w:proofErr w:type="spellEnd"/>
      <w:r w:rsidRPr="00871661">
        <w:t xml:space="preserve"> </w:t>
      </w:r>
      <w:proofErr w:type="spellStart"/>
      <w:r w:rsidRPr="00871661">
        <w:t>Kastom</w:t>
      </w:r>
      <w:proofErr w:type="spellEnd"/>
      <w:r w:rsidRPr="00871661">
        <w:t xml:space="preserve"> child rearing practice</w:t>
      </w:r>
    </w:p>
    <w:p w14:paraId="1E8BA101" w14:textId="77777777" w:rsidR="009008CF" w:rsidRPr="00871661" w:rsidRDefault="00FE1F0F" w:rsidP="00BF693D">
      <w:pPr>
        <w:pStyle w:val="ListParagraph"/>
      </w:pPr>
      <w:r w:rsidRPr="00871661">
        <w:t>must act in a way that is fair and reasonable.</w:t>
      </w:r>
    </w:p>
    <w:p w14:paraId="0B7D3A63" w14:textId="77777777" w:rsidR="009008CF" w:rsidRPr="0041740A" w:rsidRDefault="00FE1F0F" w:rsidP="005F532D">
      <w:pPr>
        <w:pStyle w:val="Heading4"/>
      </w:pPr>
      <w:r w:rsidRPr="0041740A">
        <w:t>In</w:t>
      </w:r>
      <w:r w:rsidRPr="0041740A">
        <w:rPr>
          <w:spacing w:val="-4"/>
        </w:rPr>
        <w:t xml:space="preserve"> </w:t>
      </w:r>
      <w:r w:rsidRPr="0041740A">
        <w:t>making</w:t>
      </w:r>
      <w:r w:rsidRPr="0041740A">
        <w:rPr>
          <w:spacing w:val="-1"/>
        </w:rPr>
        <w:t xml:space="preserve"> </w:t>
      </w:r>
      <w:r w:rsidRPr="0041740A">
        <w:t>decisions</w:t>
      </w:r>
      <w:r w:rsidRPr="0041740A">
        <w:rPr>
          <w:spacing w:val="-2"/>
        </w:rPr>
        <w:t xml:space="preserve"> </w:t>
      </w:r>
      <w:r w:rsidRPr="0041740A">
        <w:t>under</w:t>
      </w:r>
      <w:r w:rsidRPr="0041740A">
        <w:rPr>
          <w:spacing w:val="-1"/>
        </w:rPr>
        <w:t xml:space="preserve"> </w:t>
      </w:r>
      <w:r w:rsidRPr="0041740A">
        <w:t>the</w:t>
      </w:r>
      <w:r w:rsidRPr="0041740A">
        <w:rPr>
          <w:spacing w:val="-2"/>
        </w:rPr>
        <w:t xml:space="preserve"> </w:t>
      </w:r>
      <w:r w:rsidRPr="0041740A">
        <w:t>Act,</w:t>
      </w:r>
      <w:r w:rsidRPr="0041740A">
        <w:rPr>
          <w:spacing w:val="-1"/>
        </w:rPr>
        <w:t xml:space="preserve"> </w:t>
      </w:r>
      <w:r w:rsidRPr="0041740A">
        <w:t>the</w:t>
      </w:r>
      <w:r w:rsidRPr="0041740A">
        <w:rPr>
          <w:spacing w:val="-2"/>
        </w:rPr>
        <w:t xml:space="preserve"> </w:t>
      </w:r>
      <w:r w:rsidRPr="0041740A">
        <w:t>Commissioner</w:t>
      </w:r>
      <w:r w:rsidRPr="0041740A">
        <w:rPr>
          <w:spacing w:val="-1"/>
        </w:rPr>
        <w:t xml:space="preserve"> </w:t>
      </w:r>
      <w:r w:rsidRPr="0041740A">
        <w:t>does</w:t>
      </w:r>
      <w:r w:rsidRPr="0041740A">
        <w:rPr>
          <w:spacing w:val="-1"/>
        </w:rPr>
        <w:t xml:space="preserve"> </w:t>
      </w:r>
      <w:r w:rsidRPr="0041740A">
        <w:rPr>
          <w:spacing w:val="-5"/>
        </w:rPr>
        <w:t>not</w:t>
      </w:r>
    </w:p>
    <w:p w14:paraId="5E35A661" w14:textId="77777777" w:rsidR="009008CF" w:rsidRPr="00871661" w:rsidRDefault="00FE1F0F" w:rsidP="00BF693D">
      <w:pPr>
        <w:pStyle w:val="ListParagraph"/>
      </w:pPr>
      <w:r w:rsidRPr="00871661">
        <w:t>Mediate family matters</w:t>
      </w:r>
    </w:p>
    <w:p w14:paraId="4B3CBCD7" w14:textId="77777777" w:rsidR="009008CF" w:rsidRPr="00871661" w:rsidRDefault="00FE1F0F" w:rsidP="00BF693D">
      <w:pPr>
        <w:pStyle w:val="ListParagraph"/>
      </w:pPr>
      <w:r w:rsidRPr="00871661">
        <w:t>determine whether the cultural practice should or should not have occurred</w:t>
      </w:r>
    </w:p>
    <w:p w14:paraId="742569A1" w14:textId="77777777" w:rsidR="009008CF" w:rsidRPr="00871661" w:rsidRDefault="00FE1F0F" w:rsidP="00BF693D">
      <w:pPr>
        <w:pStyle w:val="ListParagraph"/>
      </w:pPr>
      <w:r w:rsidRPr="00871661">
        <w:t>arrange for a new birth certificate to be sent to applicants</w:t>
      </w:r>
    </w:p>
    <w:p w14:paraId="5A524A69" w14:textId="77777777" w:rsidR="009008CF" w:rsidRPr="00871661" w:rsidRDefault="00FE1F0F" w:rsidP="00BF693D">
      <w:pPr>
        <w:pStyle w:val="ListParagraph"/>
      </w:pPr>
      <w:r w:rsidRPr="00871661">
        <w:t>make decisions about where a child is being raised</w:t>
      </w:r>
    </w:p>
    <w:p w14:paraId="21FD80FA" w14:textId="77777777" w:rsidR="009008CF" w:rsidRPr="00871661" w:rsidRDefault="00FE1F0F" w:rsidP="00BF693D">
      <w:pPr>
        <w:pStyle w:val="ListParagraph"/>
      </w:pPr>
      <w:r w:rsidRPr="00871661">
        <w:t>negotiate between birth parents and cultural parents.</w:t>
      </w:r>
    </w:p>
    <w:p w14:paraId="5D1E49B4" w14:textId="77777777" w:rsidR="009008CF" w:rsidRPr="0041740A" w:rsidRDefault="00FE1F0F" w:rsidP="005F532D">
      <w:pPr>
        <w:pStyle w:val="Heading3"/>
      </w:pPr>
      <w:bookmarkStart w:id="10" w:name="_Toc125539096"/>
      <w:r w:rsidRPr="0041740A">
        <w:t>How to Apply</w:t>
      </w:r>
      <w:r w:rsidRPr="0041740A">
        <w:rPr>
          <w:spacing w:val="-1"/>
        </w:rPr>
        <w:t xml:space="preserve"> </w:t>
      </w:r>
      <w:r w:rsidRPr="0041740A">
        <w:t>for a</w:t>
      </w:r>
      <w:r w:rsidRPr="0041740A">
        <w:rPr>
          <w:spacing w:val="-1"/>
        </w:rPr>
        <w:t xml:space="preserve"> </w:t>
      </w:r>
      <w:r w:rsidRPr="0041740A">
        <w:rPr>
          <w:spacing w:val="-5"/>
        </w:rPr>
        <w:t>CRO</w:t>
      </w:r>
      <w:bookmarkEnd w:id="10"/>
    </w:p>
    <w:p w14:paraId="55E9CECC" w14:textId="77777777" w:rsidR="009008CF" w:rsidRPr="008B42E2" w:rsidRDefault="00FE1F0F" w:rsidP="005F532D">
      <w:r w:rsidRPr="008B42E2">
        <w:t xml:space="preserve">A CRO is an order made by the Commissioner that transfers a child’s parentage from their birth parents to their cultural parents. You must </w:t>
      </w:r>
      <w:hyperlink r:id="rId9">
        <w:r w:rsidRPr="008B42E2">
          <w:rPr>
            <w:rStyle w:val="Hyperlink"/>
          </w:rPr>
          <w:t>apply for a CRO</w:t>
        </w:r>
      </w:hyperlink>
      <w:r w:rsidRPr="008B42E2">
        <w:t xml:space="preserve"> to have </w:t>
      </w:r>
      <w:proofErr w:type="spellStart"/>
      <w:r w:rsidRPr="008B42E2">
        <w:t>Ailan</w:t>
      </w:r>
      <w:proofErr w:type="spellEnd"/>
      <w:r w:rsidRPr="008B42E2">
        <w:t xml:space="preserve"> </w:t>
      </w:r>
      <w:proofErr w:type="spellStart"/>
      <w:r w:rsidRPr="008B42E2">
        <w:t>Kastom</w:t>
      </w:r>
      <w:proofErr w:type="spellEnd"/>
      <w:r w:rsidRPr="008B42E2">
        <w:t xml:space="preserve"> child rearing practice legally recognised.</w:t>
      </w:r>
    </w:p>
    <w:p w14:paraId="7007C04B" w14:textId="6F8C52D1" w:rsidR="009008CF" w:rsidRPr="008B42E2" w:rsidRDefault="00FE1F0F" w:rsidP="005F532D">
      <w:r w:rsidRPr="008B42E2">
        <w:t>Applying for a CRO is voluntary and consent based. Choosing not to apply for a CRO will not affect what has happened at a cultural level.</w:t>
      </w:r>
    </w:p>
    <w:p w14:paraId="7468F26E" w14:textId="77777777" w:rsidR="009008CF" w:rsidRPr="008B42E2" w:rsidRDefault="00FE1F0F" w:rsidP="005F532D">
      <w:pPr>
        <w:pStyle w:val="Heading4"/>
      </w:pPr>
      <w:r w:rsidRPr="008B42E2">
        <w:t>How to apply</w:t>
      </w:r>
    </w:p>
    <w:p w14:paraId="79296975" w14:textId="77777777" w:rsidR="009008CF" w:rsidRPr="008B42E2" w:rsidRDefault="00FE1F0F" w:rsidP="005F532D">
      <w:r w:rsidRPr="008B42E2">
        <w:t>There are two types of applications – an application for a child, and an application for an adult.</w:t>
      </w:r>
    </w:p>
    <w:p w14:paraId="0735D8FD" w14:textId="755213BC" w:rsidR="009008CF" w:rsidRPr="008B42E2" w:rsidRDefault="00FE1F0F" w:rsidP="005F532D">
      <w:proofErr w:type="gramStart"/>
      <w:r w:rsidRPr="008B42E2">
        <w:t>In order to</w:t>
      </w:r>
      <w:proofErr w:type="gramEnd"/>
      <w:r w:rsidRPr="008B42E2">
        <w:t xml:space="preserve"> apply for a CRO, there are a number of eligibility criteria and other items that applicants must consider. </w:t>
      </w:r>
      <w:hyperlink r:id="rId10">
        <w:r w:rsidRPr="008B42E2">
          <w:rPr>
            <w:rStyle w:val="Hyperlink"/>
          </w:rPr>
          <w:t>Find out more about eligibility criteria and how to apply.</w:t>
        </w:r>
      </w:hyperlink>
    </w:p>
    <w:p w14:paraId="37D21D1B" w14:textId="77777777" w:rsidR="009008CF" w:rsidRPr="008B42E2" w:rsidRDefault="00FE1F0F" w:rsidP="005F532D">
      <w:pPr>
        <w:pStyle w:val="Heading4"/>
      </w:pPr>
      <w:r w:rsidRPr="008B42E2">
        <w:t>Applicant support</w:t>
      </w:r>
    </w:p>
    <w:p w14:paraId="264A436C" w14:textId="68CBFE38" w:rsidR="009008CF" w:rsidRPr="008B42E2" w:rsidRDefault="00FE1F0F" w:rsidP="005F532D">
      <w:r w:rsidRPr="008B42E2">
        <w:t xml:space="preserve">Support is available if applicants need more information about CROs or help </w:t>
      </w:r>
      <w:proofErr w:type="gramStart"/>
      <w:r w:rsidRPr="008B42E2">
        <w:t>submitting an application</w:t>
      </w:r>
      <w:proofErr w:type="gramEnd"/>
      <w:r w:rsidRPr="008B42E2">
        <w:t>.</w:t>
      </w:r>
    </w:p>
    <w:p w14:paraId="0A094088" w14:textId="77777777" w:rsidR="009008CF" w:rsidRPr="008B42E2" w:rsidRDefault="00FE1F0F" w:rsidP="005F532D">
      <w:pPr>
        <w:pStyle w:val="Heading4"/>
      </w:pPr>
      <w:r w:rsidRPr="008B42E2">
        <w:t>Interpreter Services</w:t>
      </w:r>
    </w:p>
    <w:p w14:paraId="1FFD6106" w14:textId="77777777" w:rsidR="009008CF" w:rsidRPr="008B42E2" w:rsidRDefault="00FE1F0F" w:rsidP="005F532D">
      <w:r w:rsidRPr="008B42E2">
        <w:t>The Queensland Government is committed to providing accessible services to Queenslanders from all culturally and linguistically diverse backgrounds. If applicants have difficulty in understanding the application, they can contact the Office of the Commissioner or 13 QGOV (13 74 68) and arrange an interpreter to effectively communicate the application.</w:t>
      </w:r>
    </w:p>
    <w:p w14:paraId="050134DE" w14:textId="77777777" w:rsidR="009008CF" w:rsidRPr="0041740A" w:rsidRDefault="00FE1F0F" w:rsidP="005F532D">
      <w:pPr>
        <w:pStyle w:val="Heading4"/>
      </w:pPr>
      <w:r w:rsidRPr="0041740A">
        <w:t>Office</w:t>
      </w:r>
      <w:r w:rsidRPr="0041740A">
        <w:rPr>
          <w:spacing w:val="-4"/>
        </w:rPr>
        <w:t xml:space="preserve"> </w:t>
      </w:r>
      <w:r w:rsidRPr="0041740A">
        <w:t>of</w:t>
      </w:r>
      <w:r w:rsidRPr="0041740A">
        <w:rPr>
          <w:spacing w:val="-3"/>
        </w:rPr>
        <w:t xml:space="preserve"> </w:t>
      </w:r>
      <w:r w:rsidRPr="0041740A">
        <w:t>the</w:t>
      </w:r>
      <w:r w:rsidRPr="0041740A">
        <w:rPr>
          <w:spacing w:val="-3"/>
        </w:rPr>
        <w:t xml:space="preserve"> </w:t>
      </w:r>
      <w:r w:rsidRPr="0041740A">
        <w:t>Commissioner</w:t>
      </w:r>
      <w:r w:rsidRPr="0041740A">
        <w:rPr>
          <w:spacing w:val="-3"/>
        </w:rPr>
        <w:t xml:space="preserve"> </w:t>
      </w:r>
      <w:r w:rsidRPr="0041740A">
        <w:t>Meriba</w:t>
      </w:r>
      <w:r w:rsidRPr="0041740A">
        <w:rPr>
          <w:spacing w:val="-4"/>
        </w:rPr>
        <w:t xml:space="preserve"> </w:t>
      </w:r>
      <w:r w:rsidRPr="0041740A">
        <w:t>Omasker</w:t>
      </w:r>
      <w:r w:rsidRPr="0041740A">
        <w:rPr>
          <w:spacing w:val="-3"/>
        </w:rPr>
        <w:t xml:space="preserve"> </w:t>
      </w:r>
      <w:r w:rsidRPr="0041740A">
        <w:t>Kaziw</w:t>
      </w:r>
      <w:r w:rsidRPr="0041740A">
        <w:rPr>
          <w:spacing w:val="-3"/>
        </w:rPr>
        <w:t xml:space="preserve"> </w:t>
      </w:r>
      <w:r w:rsidRPr="0041740A">
        <w:rPr>
          <w:spacing w:val="-2"/>
        </w:rPr>
        <w:t>Kazipa</w:t>
      </w:r>
    </w:p>
    <w:p w14:paraId="1A55D2FD" w14:textId="77777777" w:rsidR="009008CF" w:rsidRPr="008B42E2" w:rsidRDefault="00FE1F0F" w:rsidP="005F532D">
      <w:r w:rsidRPr="008B42E2">
        <w:t xml:space="preserve">The </w:t>
      </w:r>
      <w:hyperlink r:id="rId11">
        <w:r w:rsidRPr="008B42E2">
          <w:rPr>
            <w:rStyle w:val="Hyperlink"/>
          </w:rPr>
          <w:t>Office of the Commissioner</w:t>
        </w:r>
      </w:hyperlink>
      <w:r w:rsidRPr="008B42E2">
        <w:t xml:space="preserve"> is available to provide information and culturally appropriate support to applicants about the application process and make referrals for optional legal advice and community-based counselling services.</w:t>
      </w:r>
    </w:p>
    <w:p w14:paraId="698BF011" w14:textId="77777777" w:rsidR="009008CF" w:rsidRPr="0041740A" w:rsidRDefault="009008CF" w:rsidP="005F532D">
      <w:pPr>
        <w:pStyle w:val="BodyText"/>
      </w:pPr>
    </w:p>
    <w:p w14:paraId="3885A7A9" w14:textId="77777777" w:rsidR="009008CF" w:rsidRPr="0041740A" w:rsidRDefault="00FE1F0F" w:rsidP="005F532D">
      <w:pPr>
        <w:pStyle w:val="Heading4"/>
      </w:pPr>
      <w:r w:rsidRPr="0041740A">
        <w:lastRenderedPageBreak/>
        <w:t>Department</w:t>
      </w:r>
      <w:r w:rsidRPr="0041740A">
        <w:rPr>
          <w:spacing w:val="-5"/>
        </w:rPr>
        <w:t xml:space="preserve"> </w:t>
      </w:r>
      <w:r w:rsidRPr="0041740A">
        <w:t>of</w:t>
      </w:r>
      <w:r w:rsidRPr="0041740A">
        <w:rPr>
          <w:spacing w:val="-5"/>
        </w:rPr>
        <w:t xml:space="preserve"> </w:t>
      </w:r>
      <w:r w:rsidRPr="0041740A">
        <w:t>Seniors,</w:t>
      </w:r>
      <w:r w:rsidRPr="0041740A">
        <w:rPr>
          <w:spacing w:val="-5"/>
        </w:rPr>
        <w:t xml:space="preserve"> </w:t>
      </w:r>
      <w:r w:rsidRPr="0041740A">
        <w:t>Disability</w:t>
      </w:r>
      <w:r w:rsidRPr="0041740A">
        <w:rPr>
          <w:spacing w:val="-5"/>
        </w:rPr>
        <w:t xml:space="preserve"> </w:t>
      </w:r>
      <w:r w:rsidRPr="0041740A">
        <w:t>Services</w:t>
      </w:r>
      <w:r w:rsidRPr="0041740A">
        <w:rPr>
          <w:spacing w:val="-5"/>
        </w:rPr>
        <w:t xml:space="preserve"> </w:t>
      </w:r>
      <w:r w:rsidRPr="0041740A">
        <w:t>and</w:t>
      </w:r>
      <w:r w:rsidRPr="0041740A">
        <w:rPr>
          <w:spacing w:val="-5"/>
        </w:rPr>
        <w:t xml:space="preserve"> </w:t>
      </w:r>
      <w:r w:rsidRPr="0041740A">
        <w:t>Aboriginal</w:t>
      </w:r>
      <w:r w:rsidRPr="0041740A">
        <w:rPr>
          <w:spacing w:val="-5"/>
        </w:rPr>
        <w:t xml:space="preserve"> </w:t>
      </w:r>
      <w:r w:rsidRPr="0041740A">
        <w:t>and</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 Partnerships Regional Service Centres</w:t>
      </w:r>
    </w:p>
    <w:p w14:paraId="493C2333" w14:textId="420B7125" w:rsidR="009008CF" w:rsidRPr="008B42E2" w:rsidRDefault="00DC0DAD" w:rsidP="005F532D">
      <w:hyperlink r:id="rId12">
        <w:r w:rsidR="00FE1F0F" w:rsidRPr="008B42E2">
          <w:rPr>
            <w:rStyle w:val="Hyperlink"/>
          </w:rPr>
          <w:t>Regional Service Centre</w:t>
        </w:r>
      </w:hyperlink>
      <w:r w:rsidR="00FE1F0F" w:rsidRPr="008B42E2">
        <w:t xml:space="preserve"> staff are available to provide information and support to applicants about the application</w:t>
      </w:r>
      <w:r w:rsidR="008B42E2">
        <w:t xml:space="preserve"> </w:t>
      </w:r>
      <w:r w:rsidR="00FE1F0F" w:rsidRPr="008B42E2">
        <w:t>process and make referrals for optional legal advice and community-based counselling services.</w:t>
      </w:r>
    </w:p>
    <w:p w14:paraId="01DE8B57" w14:textId="77777777" w:rsidR="009008CF" w:rsidRPr="008B42E2" w:rsidRDefault="00FE1F0F" w:rsidP="005F532D">
      <w:pPr>
        <w:pStyle w:val="Heading4"/>
      </w:pPr>
      <w:r w:rsidRPr="008B42E2">
        <w:t>Legal services</w:t>
      </w:r>
    </w:p>
    <w:p w14:paraId="519428C0" w14:textId="77777777" w:rsidR="009008CF" w:rsidRPr="008B42E2" w:rsidRDefault="00FE1F0F" w:rsidP="005F532D">
      <w:r w:rsidRPr="008B42E2">
        <w:t>The Office of the Commissioner recommends all applicants considering a CRO should seek legal advice – given the permanent nature of a CRO. This advice can be sought from any legal practitioner; however, the following legal service providers have received funding to provide free advice to clients regarding CROs:</w:t>
      </w:r>
    </w:p>
    <w:p w14:paraId="3BEC24AB" w14:textId="77777777" w:rsidR="009008CF" w:rsidRPr="008B42E2" w:rsidRDefault="00DC0DAD" w:rsidP="005F532D">
      <w:hyperlink r:id="rId13">
        <w:r w:rsidR="00FE1F0F" w:rsidRPr="008B42E2">
          <w:rPr>
            <w:rStyle w:val="Hyperlink"/>
          </w:rPr>
          <w:t>Legal Aid Queensland</w:t>
        </w:r>
      </w:hyperlink>
    </w:p>
    <w:p w14:paraId="6D479992" w14:textId="77777777" w:rsidR="009008CF" w:rsidRPr="008B42E2" w:rsidRDefault="00DC0DAD" w:rsidP="005F532D">
      <w:hyperlink r:id="rId14">
        <w:r w:rsidR="00FE1F0F" w:rsidRPr="008B42E2">
          <w:rPr>
            <w:rStyle w:val="Hyperlink"/>
          </w:rPr>
          <w:t>Aboriginal and Torres Strait Islander Legal Services (ATSILS)</w:t>
        </w:r>
      </w:hyperlink>
    </w:p>
    <w:p w14:paraId="6EDB73FE" w14:textId="77777777" w:rsidR="009008CF" w:rsidRPr="008B42E2" w:rsidRDefault="00DC0DAD" w:rsidP="005F532D">
      <w:hyperlink r:id="rId15">
        <w:r w:rsidR="00FE1F0F" w:rsidRPr="008B42E2">
          <w:rPr>
            <w:rStyle w:val="Hyperlink"/>
          </w:rPr>
          <w:t>Queensland Indigenous Family Violence Legal Services (QIFVLS)</w:t>
        </w:r>
      </w:hyperlink>
      <w:r w:rsidR="00FE1F0F" w:rsidRPr="008B42E2">
        <w:t>.</w:t>
      </w:r>
    </w:p>
    <w:p w14:paraId="5D48DE90" w14:textId="77777777" w:rsidR="009008CF" w:rsidRPr="008B42E2" w:rsidRDefault="00FE1F0F" w:rsidP="005F532D">
      <w:r w:rsidRPr="008B42E2">
        <w:t>These legal services can also provide advice about dispensation of consent and help applicants apply for a dispensation order if required.</w:t>
      </w:r>
    </w:p>
    <w:p w14:paraId="4F8F2635" w14:textId="77777777" w:rsidR="009008CF" w:rsidRPr="008B42E2" w:rsidRDefault="00FE1F0F" w:rsidP="005F532D">
      <w:pPr>
        <w:pStyle w:val="Heading4"/>
      </w:pPr>
      <w:r w:rsidRPr="008B42E2">
        <w:t>Counselling and support services</w:t>
      </w:r>
    </w:p>
    <w:p w14:paraId="41B9AEAC" w14:textId="77777777" w:rsidR="009008CF" w:rsidRPr="008B42E2" w:rsidRDefault="00FE1F0F" w:rsidP="005F532D">
      <w:r w:rsidRPr="008B42E2">
        <w:t xml:space="preserve">There are counselling and support services available to applicants if they require additional support. including: </w:t>
      </w:r>
      <w:hyperlink r:id="rId16">
        <w:r w:rsidRPr="008B42E2">
          <w:rPr>
            <w:rStyle w:val="Hyperlink"/>
          </w:rPr>
          <w:t>Aboriginal and Torres Strait Islander Family Wellbeing Services</w:t>
        </w:r>
      </w:hyperlink>
      <w:r w:rsidRPr="008B42E2">
        <w:t>.</w:t>
      </w:r>
    </w:p>
    <w:p w14:paraId="280CB732" w14:textId="77777777" w:rsidR="009008CF" w:rsidRPr="0041740A" w:rsidRDefault="00FE1F0F" w:rsidP="005F532D">
      <w:pPr>
        <w:pStyle w:val="Heading4"/>
      </w:pPr>
      <w:bookmarkStart w:id="11" w:name="_bookmark25"/>
      <w:bookmarkEnd w:id="11"/>
      <w:r w:rsidRPr="0041740A">
        <w:t>Addendum</w:t>
      </w:r>
      <w:r w:rsidRPr="0041740A">
        <w:rPr>
          <w:spacing w:val="-5"/>
        </w:rPr>
        <w:t xml:space="preserve"> </w:t>
      </w:r>
      <w:r w:rsidRPr="0041740A">
        <w:rPr>
          <w:spacing w:val="-4"/>
        </w:rPr>
        <w:t>Form</w:t>
      </w:r>
    </w:p>
    <w:p w14:paraId="0ADCB988" w14:textId="77777777" w:rsidR="009008CF" w:rsidRPr="008B42E2" w:rsidRDefault="00FE1F0F" w:rsidP="00BF693D">
      <w:pPr>
        <w:pStyle w:val="ListParagraph"/>
      </w:pPr>
      <w:r w:rsidRPr="008B42E2">
        <w:t>Applicants are encouraged to fill out an addendum form to an application for a CRO and provide this when submitting both child and adult applications.</w:t>
      </w:r>
    </w:p>
    <w:p w14:paraId="50C64B01" w14:textId="77777777" w:rsidR="009008CF" w:rsidRPr="008B42E2" w:rsidRDefault="00FE1F0F" w:rsidP="00BF693D">
      <w:pPr>
        <w:pStyle w:val="ListParagraph"/>
      </w:pPr>
      <w:r w:rsidRPr="008B42E2">
        <w:t>The information collected on this form will only be shared by the Commissioner to the Registrar of Births, Deaths and Marriages if a CRO is made.</w:t>
      </w:r>
    </w:p>
    <w:p w14:paraId="623852D5" w14:textId="77777777" w:rsidR="009008CF" w:rsidRPr="008B42E2" w:rsidRDefault="00FE1F0F" w:rsidP="00BF693D">
      <w:pPr>
        <w:pStyle w:val="ListParagraph"/>
      </w:pPr>
      <w:r w:rsidRPr="008B42E2">
        <w:t>The completion of this form will allow for the Registrar to make a complete birth entry and new birth certificate.</w:t>
      </w:r>
    </w:p>
    <w:p w14:paraId="1A9D2CBE" w14:textId="77777777" w:rsidR="009008CF" w:rsidRPr="008B42E2" w:rsidRDefault="00FE1F0F" w:rsidP="005F532D">
      <w:r w:rsidRPr="008B42E2">
        <w:t>The</w:t>
      </w:r>
      <w:r w:rsidRPr="008B42E2">
        <w:rPr>
          <w:spacing w:val="-3"/>
        </w:rPr>
        <w:t xml:space="preserve"> </w:t>
      </w:r>
      <w:r w:rsidRPr="008B42E2">
        <w:t>addendum</w:t>
      </w:r>
      <w:r w:rsidRPr="008B42E2">
        <w:rPr>
          <w:spacing w:val="-3"/>
        </w:rPr>
        <w:t xml:space="preserve"> </w:t>
      </w:r>
      <w:r w:rsidRPr="008B42E2">
        <w:t>form</w:t>
      </w:r>
      <w:r w:rsidRPr="008B42E2">
        <w:rPr>
          <w:spacing w:val="-3"/>
        </w:rPr>
        <w:t xml:space="preserve"> </w:t>
      </w:r>
      <w:r w:rsidRPr="008B42E2">
        <w:t>will</w:t>
      </w:r>
      <w:r w:rsidRPr="008B42E2">
        <w:rPr>
          <w:spacing w:val="-3"/>
        </w:rPr>
        <w:t xml:space="preserve"> </w:t>
      </w:r>
      <w:r w:rsidRPr="008B42E2">
        <w:t>not</w:t>
      </w:r>
      <w:r w:rsidRPr="008B42E2">
        <w:rPr>
          <w:spacing w:val="-3"/>
        </w:rPr>
        <w:t xml:space="preserve"> </w:t>
      </w:r>
      <w:r w:rsidRPr="008B42E2">
        <w:t>result</w:t>
      </w:r>
      <w:r w:rsidRPr="008B42E2">
        <w:rPr>
          <w:spacing w:val="-3"/>
        </w:rPr>
        <w:t xml:space="preserve"> </w:t>
      </w:r>
      <w:r w:rsidRPr="008B42E2">
        <w:t>in</w:t>
      </w:r>
      <w:r w:rsidRPr="008B42E2">
        <w:rPr>
          <w:spacing w:val="-3"/>
        </w:rPr>
        <w:t xml:space="preserve"> </w:t>
      </w:r>
      <w:r w:rsidRPr="008B42E2">
        <w:t>a</w:t>
      </w:r>
      <w:r w:rsidRPr="008B42E2">
        <w:rPr>
          <w:spacing w:val="-3"/>
        </w:rPr>
        <w:t xml:space="preserve"> </w:t>
      </w:r>
      <w:r w:rsidRPr="008B42E2">
        <w:t>new</w:t>
      </w:r>
      <w:r w:rsidRPr="008B42E2">
        <w:rPr>
          <w:spacing w:val="-3"/>
        </w:rPr>
        <w:t xml:space="preserve"> </w:t>
      </w:r>
      <w:r w:rsidRPr="008B42E2">
        <w:t>birth</w:t>
      </w:r>
      <w:r w:rsidRPr="008B42E2">
        <w:rPr>
          <w:spacing w:val="-3"/>
        </w:rPr>
        <w:t xml:space="preserve"> </w:t>
      </w:r>
      <w:r w:rsidRPr="008B42E2">
        <w:t>certificate</w:t>
      </w:r>
      <w:r w:rsidRPr="008B42E2">
        <w:rPr>
          <w:spacing w:val="-3"/>
        </w:rPr>
        <w:t xml:space="preserve"> </w:t>
      </w:r>
      <w:r w:rsidRPr="008B42E2">
        <w:t>being</w:t>
      </w:r>
      <w:r w:rsidRPr="008B42E2">
        <w:rPr>
          <w:spacing w:val="-3"/>
        </w:rPr>
        <w:t xml:space="preserve"> </w:t>
      </w:r>
      <w:r w:rsidRPr="008B42E2">
        <w:t>issued</w:t>
      </w:r>
      <w:r w:rsidRPr="008B42E2">
        <w:rPr>
          <w:spacing w:val="-3"/>
        </w:rPr>
        <w:t xml:space="preserve"> </w:t>
      </w:r>
      <w:r w:rsidRPr="008B42E2">
        <w:t>to</w:t>
      </w:r>
      <w:r w:rsidRPr="008B42E2">
        <w:rPr>
          <w:spacing w:val="-3"/>
        </w:rPr>
        <w:t xml:space="preserve"> </w:t>
      </w:r>
      <w:r w:rsidRPr="008B42E2">
        <w:t>the</w:t>
      </w:r>
      <w:r w:rsidRPr="008B42E2">
        <w:rPr>
          <w:spacing w:val="-3"/>
        </w:rPr>
        <w:t xml:space="preserve"> </w:t>
      </w:r>
      <w:r w:rsidRPr="008B42E2">
        <w:t>applicant;</w:t>
      </w:r>
      <w:r w:rsidRPr="008B42E2">
        <w:rPr>
          <w:spacing w:val="-3"/>
        </w:rPr>
        <w:t xml:space="preserve"> </w:t>
      </w:r>
      <w:r w:rsidRPr="008B42E2">
        <w:t>it</w:t>
      </w:r>
      <w:r w:rsidRPr="008B42E2">
        <w:rPr>
          <w:spacing w:val="-3"/>
        </w:rPr>
        <w:t xml:space="preserve"> </w:t>
      </w:r>
      <w:r w:rsidRPr="008B42E2">
        <w:t>does</w:t>
      </w:r>
      <w:r w:rsidRPr="008B42E2">
        <w:rPr>
          <w:spacing w:val="-3"/>
        </w:rPr>
        <w:t xml:space="preserve"> </w:t>
      </w:r>
      <w:r w:rsidRPr="008B42E2">
        <w:t>however</w:t>
      </w:r>
      <w:r w:rsidRPr="008B42E2">
        <w:rPr>
          <w:spacing w:val="40"/>
        </w:rPr>
        <w:t xml:space="preserve"> </w:t>
      </w:r>
      <w:r w:rsidRPr="008B42E2">
        <w:t>ensure that if a new birth certificate is requested all information is available.</w:t>
      </w:r>
    </w:p>
    <w:p w14:paraId="375E9517" w14:textId="77777777" w:rsidR="009008CF" w:rsidRPr="0041740A" w:rsidRDefault="00FE1F0F" w:rsidP="005F532D">
      <w:pPr>
        <w:pStyle w:val="Heading3"/>
      </w:pPr>
      <w:bookmarkStart w:id="12" w:name="_Toc125539097"/>
      <w:r w:rsidRPr="0041740A">
        <w:t>What</w:t>
      </w:r>
      <w:r w:rsidRPr="0041740A">
        <w:rPr>
          <w:spacing w:val="-1"/>
        </w:rPr>
        <w:t xml:space="preserve"> </w:t>
      </w:r>
      <w:r w:rsidRPr="0041740A">
        <w:t xml:space="preserve">happens </w:t>
      </w:r>
      <w:r w:rsidRPr="005F532D">
        <w:t>after</w:t>
      </w:r>
      <w:r w:rsidRPr="0041740A">
        <w:rPr>
          <w:spacing w:val="-1"/>
        </w:rPr>
        <w:t xml:space="preserve"> </w:t>
      </w:r>
      <w:r w:rsidRPr="0041740A">
        <w:t>a CRO</w:t>
      </w:r>
      <w:r w:rsidRPr="0041740A">
        <w:rPr>
          <w:spacing w:val="-1"/>
        </w:rPr>
        <w:t xml:space="preserve"> </w:t>
      </w:r>
      <w:r w:rsidRPr="0041740A">
        <w:t xml:space="preserve">is </w:t>
      </w:r>
      <w:r w:rsidRPr="0041740A">
        <w:rPr>
          <w:spacing w:val="-4"/>
        </w:rPr>
        <w:t>made?</w:t>
      </w:r>
      <w:bookmarkEnd w:id="12"/>
    </w:p>
    <w:p w14:paraId="428A5EF5" w14:textId="77777777" w:rsidR="009008CF" w:rsidRPr="005F532D" w:rsidRDefault="00FE1F0F" w:rsidP="00BF693D">
      <w:pPr>
        <w:pStyle w:val="ListParagraph"/>
      </w:pPr>
      <w:r w:rsidRPr="005F532D">
        <w:t>The Commissioner writes to all parties to the application, provides a statement of reasons for the decision and provides all parties with a CRO where applicable.</w:t>
      </w:r>
    </w:p>
    <w:p w14:paraId="5169C168" w14:textId="77777777" w:rsidR="009008CF" w:rsidRPr="005F532D" w:rsidRDefault="00FE1F0F" w:rsidP="00BF693D">
      <w:pPr>
        <w:pStyle w:val="ListParagraph"/>
      </w:pPr>
      <w:r w:rsidRPr="005F532D">
        <w:t>The Commissioner provides the CRO to the Registrar of Births, Deaths and Marriages (BDM.CRO@justice.qld.gov.au).</w:t>
      </w:r>
    </w:p>
    <w:p w14:paraId="612D9BE7" w14:textId="77777777" w:rsidR="009008CF" w:rsidRPr="005F532D" w:rsidRDefault="00FE1F0F" w:rsidP="00BF693D">
      <w:pPr>
        <w:pStyle w:val="ListParagraph"/>
      </w:pPr>
      <w:r w:rsidRPr="005F532D">
        <w:t>The Registrar of Births, Deaths and Marriages registers the transfer of parentage as stated by the CRO and closes the previous birth entry of the person.</w:t>
      </w:r>
    </w:p>
    <w:p w14:paraId="75F0D4C8" w14:textId="5FA3B1A4" w:rsidR="009008CF" w:rsidRPr="0041740A" w:rsidRDefault="00FE1F0F" w:rsidP="00BF693D">
      <w:pPr>
        <w:pStyle w:val="ListParagraph"/>
      </w:pPr>
      <w:r w:rsidRPr="005F532D">
        <w:t>For a new birth certificate to be issued to the cultural parent or adult applicant, an application will need to be submitted to the Registry of Births, Deaths and Marriages.</w:t>
      </w:r>
    </w:p>
    <w:p w14:paraId="11D22589" w14:textId="77777777" w:rsidR="005F532D" w:rsidRDefault="005F532D" w:rsidP="005F532D">
      <w:pPr>
        <w:pStyle w:val="Heading2"/>
      </w:pPr>
      <w:r>
        <w:br w:type="page"/>
      </w:r>
    </w:p>
    <w:p w14:paraId="60D4E23D" w14:textId="48CD94CC" w:rsidR="009008CF" w:rsidRPr="0041740A" w:rsidRDefault="00FE1F0F" w:rsidP="005F532D">
      <w:pPr>
        <w:pStyle w:val="Heading2"/>
      </w:pPr>
      <w:bookmarkStart w:id="13" w:name="_Toc125539098"/>
      <w:r w:rsidRPr="0041740A">
        <w:lastRenderedPageBreak/>
        <w:t>Key</w:t>
      </w:r>
      <w:r w:rsidRPr="0041740A">
        <w:rPr>
          <w:spacing w:val="-11"/>
        </w:rPr>
        <w:t xml:space="preserve"> </w:t>
      </w:r>
      <w:r w:rsidRPr="0041740A">
        <w:t>communications</w:t>
      </w:r>
      <w:r w:rsidRPr="0041740A">
        <w:rPr>
          <w:spacing w:val="-8"/>
        </w:rPr>
        <w:t xml:space="preserve"> </w:t>
      </w:r>
      <w:r w:rsidRPr="0041740A">
        <w:t>and</w:t>
      </w:r>
      <w:r w:rsidRPr="0041740A">
        <w:rPr>
          <w:spacing w:val="-8"/>
        </w:rPr>
        <w:t xml:space="preserve"> </w:t>
      </w:r>
      <w:r w:rsidRPr="0041740A">
        <w:t>engagement</w:t>
      </w:r>
      <w:bookmarkEnd w:id="13"/>
    </w:p>
    <w:p w14:paraId="61F83213" w14:textId="77777777" w:rsidR="009008CF" w:rsidRPr="0041740A" w:rsidRDefault="00FE1F0F" w:rsidP="005F532D">
      <w:pPr>
        <w:pStyle w:val="Heading3"/>
      </w:pPr>
      <w:bookmarkStart w:id="14" w:name="_Toc125539099"/>
      <w:r w:rsidRPr="0041740A">
        <w:t>Promoting</w:t>
      </w:r>
      <w:r w:rsidRPr="0041740A">
        <w:rPr>
          <w:spacing w:val="-3"/>
        </w:rPr>
        <w:t xml:space="preserve"> </w:t>
      </w:r>
      <w:r w:rsidRPr="0041740A">
        <w:t>community awareness and education of the process outcomes</w:t>
      </w:r>
      <w:bookmarkEnd w:id="14"/>
    </w:p>
    <w:p w14:paraId="3B0F56D3" w14:textId="77777777" w:rsidR="009008CF" w:rsidRPr="005F532D" w:rsidRDefault="00FE1F0F" w:rsidP="005F532D">
      <w:r w:rsidRPr="005F532D">
        <w:t>In total, from early 2022, once COVID-19 restrictions lifted, the Commissioner has been involved in 60 community meetings, public forums and information sessions.</w:t>
      </w:r>
    </w:p>
    <w:p w14:paraId="5682BA29" w14:textId="77777777" w:rsidR="009008CF" w:rsidRPr="005F532D" w:rsidRDefault="00FE1F0F" w:rsidP="005F532D">
      <w:r w:rsidRPr="005F532D">
        <w:t xml:space="preserve">The Commissioner and Office of the Commissioner staff held sessions for two weeks across the Torres Strait Islands; </w:t>
      </w:r>
      <w:proofErr w:type="gramStart"/>
      <w:r w:rsidRPr="005F532D">
        <w:t>and also</w:t>
      </w:r>
      <w:proofErr w:type="gramEnd"/>
      <w:r w:rsidRPr="005F532D">
        <w:t xml:space="preserve"> participated and delivered sessions in Mackay, Rockhampton, Townsville, Zillmere (greater Brisbane) and Cairns.</w:t>
      </w:r>
    </w:p>
    <w:p w14:paraId="702CAB1B" w14:textId="77777777" w:rsidR="009008CF" w:rsidRPr="005F532D" w:rsidRDefault="00FE1F0F" w:rsidP="005F532D">
      <w:r w:rsidRPr="005F532D">
        <w:t>Information sessions have also been delivered on-line and in-person with staff from Department of Education, Department of Children, Youth Justice and Multicultural Affairs, Queensland Health workers and various Indigenous Liaison Officers.</w:t>
      </w:r>
    </w:p>
    <w:p w14:paraId="7CAD2071" w14:textId="77777777" w:rsidR="009008CF" w:rsidRPr="005F532D" w:rsidRDefault="00FE1F0F" w:rsidP="005F532D">
      <w:r w:rsidRPr="005F532D">
        <w:t>The Commissioner and Office of the Commissioner staff have also been actively involved in promoting the Act at significant events recently run across Queensland such as 30th Mabo Day celebrations. The Office of the Commissioner was represented in four separate locations on Mabo Day.</w:t>
      </w:r>
    </w:p>
    <w:tbl>
      <w:tblPr>
        <w:tblStyle w:val="TableGrid"/>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278"/>
        <w:gridCol w:w="1757"/>
        <w:gridCol w:w="1955"/>
      </w:tblGrid>
      <w:tr w:rsidR="0041740A" w:rsidRPr="0041740A" w14:paraId="0E2B0C91" w14:textId="77777777" w:rsidTr="005F532D">
        <w:trPr>
          <w:trHeight w:val="576"/>
          <w:tblHeader/>
        </w:trPr>
        <w:tc>
          <w:tcPr>
            <w:tcW w:w="3278" w:type="dxa"/>
            <w:shd w:val="clear" w:color="auto" w:fill="54C0A0"/>
          </w:tcPr>
          <w:p w14:paraId="18C29626" w14:textId="77777777" w:rsidR="009008CF" w:rsidRPr="00A115E0" w:rsidRDefault="00FE1F0F" w:rsidP="005F532D">
            <w:pPr>
              <w:pStyle w:val="TableParagraph"/>
              <w:rPr>
                <w:b/>
                <w:bCs/>
              </w:rPr>
            </w:pPr>
            <w:r w:rsidRPr="00A115E0">
              <w:rPr>
                <w:b/>
                <w:bCs/>
              </w:rPr>
              <w:t xml:space="preserve">Engagement </w:t>
            </w:r>
            <w:r w:rsidRPr="00A115E0">
              <w:rPr>
                <w:b/>
                <w:bCs/>
                <w:spacing w:val="-4"/>
              </w:rPr>
              <w:t>type</w:t>
            </w:r>
          </w:p>
        </w:tc>
        <w:tc>
          <w:tcPr>
            <w:tcW w:w="1757" w:type="dxa"/>
            <w:shd w:val="clear" w:color="auto" w:fill="54C0A0"/>
          </w:tcPr>
          <w:p w14:paraId="7C06F675" w14:textId="77777777" w:rsidR="009008CF" w:rsidRPr="00A115E0" w:rsidRDefault="00FE1F0F" w:rsidP="005F532D">
            <w:pPr>
              <w:pStyle w:val="TableParagraph"/>
              <w:rPr>
                <w:b/>
                <w:bCs/>
              </w:rPr>
            </w:pPr>
            <w:r w:rsidRPr="00A115E0">
              <w:rPr>
                <w:b/>
                <w:bCs/>
              </w:rPr>
              <w:t>Number</w:t>
            </w:r>
            <w:r w:rsidRPr="00A115E0">
              <w:rPr>
                <w:b/>
                <w:bCs/>
                <w:spacing w:val="-1"/>
              </w:rPr>
              <w:t xml:space="preserve"> </w:t>
            </w:r>
            <w:r w:rsidRPr="00A115E0">
              <w:rPr>
                <w:b/>
                <w:bCs/>
              </w:rPr>
              <w:t>of</w:t>
            </w:r>
            <w:r w:rsidRPr="00A115E0">
              <w:rPr>
                <w:b/>
                <w:bCs/>
                <w:spacing w:val="40"/>
              </w:rPr>
              <w:t xml:space="preserve"> </w:t>
            </w:r>
            <w:r w:rsidRPr="00A115E0">
              <w:rPr>
                <w:b/>
                <w:bCs/>
              </w:rPr>
              <w:t>engagements</w:t>
            </w:r>
          </w:p>
        </w:tc>
        <w:tc>
          <w:tcPr>
            <w:tcW w:w="1955" w:type="dxa"/>
            <w:shd w:val="clear" w:color="auto" w:fill="54C0A0"/>
          </w:tcPr>
          <w:p w14:paraId="3229F1B9" w14:textId="77777777" w:rsidR="009008CF" w:rsidRPr="00A115E0" w:rsidRDefault="00FE1F0F" w:rsidP="005F532D">
            <w:pPr>
              <w:pStyle w:val="TableParagraph"/>
              <w:rPr>
                <w:b/>
                <w:bCs/>
              </w:rPr>
            </w:pPr>
            <w:r w:rsidRPr="00A115E0">
              <w:rPr>
                <w:b/>
                <w:bCs/>
              </w:rPr>
              <w:t>Number of</w:t>
            </w:r>
            <w:r w:rsidRPr="00A115E0">
              <w:rPr>
                <w:b/>
                <w:bCs/>
                <w:spacing w:val="1"/>
              </w:rPr>
              <w:t xml:space="preserve"> </w:t>
            </w:r>
            <w:r w:rsidRPr="00A115E0">
              <w:rPr>
                <w:b/>
                <w:bCs/>
                <w:spacing w:val="-2"/>
              </w:rPr>
              <w:t>attendees</w:t>
            </w:r>
          </w:p>
        </w:tc>
      </w:tr>
      <w:tr w:rsidR="0041740A" w:rsidRPr="0041740A" w14:paraId="7793908E" w14:textId="77777777" w:rsidTr="005F532D">
        <w:trPr>
          <w:trHeight w:val="336"/>
        </w:trPr>
        <w:tc>
          <w:tcPr>
            <w:tcW w:w="3278" w:type="dxa"/>
            <w:shd w:val="clear" w:color="auto" w:fill="ECF6F2"/>
          </w:tcPr>
          <w:p w14:paraId="248DDFA8" w14:textId="77777777" w:rsidR="009008CF" w:rsidRPr="0041740A" w:rsidRDefault="00FE1F0F" w:rsidP="005F532D">
            <w:pPr>
              <w:pStyle w:val="TableParagraph"/>
            </w:pPr>
            <w:r w:rsidRPr="0041740A">
              <w:t>Community</w:t>
            </w:r>
            <w:r w:rsidRPr="0041740A">
              <w:rPr>
                <w:spacing w:val="-4"/>
              </w:rPr>
              <w:t xml:space="preserve"> </w:t>
            </w:r>
            <w:r w:rsidRPr="0041740A">
              <w:t>event</w:t>
            </w:r>
            <w:r w:rsidRPr="0041740A">
              <w:rPr>
                <w:spacing w:val="-2"/>
              </w:rPr>
              <w:t xml:space="preserve"> presentation</w:t>
            </w:r>
          </w:p>
        </w:tc>
        <w:tc>
          <w:tcPr>
            <w:tcW w:w="1757" w:type="dxa"/>
            <w:shd w:val="clear" w:color="auto" w:fill="ECF6F2"/>
          </w:tcPr>
          <w:p w14:paraId="71CA06B8" w14:textId="77777777" w:rsidR="009008CF" w:rsidRPr="0041740A" w:rsidRDefault="00FE1F0F" w:rsidP="005F532D">
            <w:pPr>
              <w:pStyle w:val="TableParagraph"/>
            </w:pPr>
            <w:r w:rsidRPr="0041740A">
              <w:t>10</w:t>
            </w:r>
          </w:p>
        </w:tc>
        <w:tc>
          <w:tcPr>
            <w:tcW w:w="1955" w:type="dxa"/>
            <w:shd w:val="clear" w:color="auto" w:fill="ECF6F2"/>
          </w:tcPr>
          <w:p w14:paraId="6E70C71D" w14:textId="77777777" w:rsidR="009008CF" w:rsidRPr="0041740A" w:rsidRDefault="00FE1F0F" w:rsidP="005F532D">
            <w:pPr>
              <w:pStyle w:val="TableParagraph"/>
            </w:pPr>
            <w:r w:rsidRPr="0041740A">
              <w:t>1291</w:t>
            </w:r>
          </w:p>
        </w:tc>
      </w:tr>
      <w:tr w:rsidR="0041740A" w:rsidRPr="0041740A" w14:paraId="059C4281" w14:textId="77777777" w:rsidTr="005F532D">
        <w:trPr>
          <w:trHeight w:val="336"/>
        </w:trPr>
        <w:tc>
          <w:tcPr>
            <w:tcW w:w="3278" w:type="dxa"/>
            <w:shd w:val="clear" w:color="auto" w:fill="D4ECE3"/>
          </w:tcPr>
          <w:p w14:paraId="731D7C83" w14:textId="77777777" w:rsidR="009008CF" w:rsidRPr="0041740A" w:rsidRDefault="00FE1F0F" w:rsidP="005F532D">
            <w:pPr>
              <w:pStyle w:val="TableParagraph"/>
            </w:pPr>
            <w:r w:rsidRPr="0041740A">
              <w:t>Meriba</w:t>
            </w:r>
            <w:r w:rsidRPr="0041740A">
              <w:rPr>
                <w:spacing w:val="-3"/>
              </w:rPr>
              <w:t xml:space="preserve"> </w:t>
            </w:r>
            <w:r w:rsidRPr="0041740A">
              <w:t>Omasker</w:t>
            </w:r>
            <w:r w:rsidRPr="0041740A">
              <w:rPr>
                <w:spacing w:val="-1"/>
              </w:rPr>
              <w:t xml:space="preserve"> </w:t>
            </w:r>
            <w:r w:rsidRPr="0041740A">
              <w:t xml:space="preserve">specific </w:t>
            </w:r>
            <w:r w:rsidRPr="0041740A">
              <w:rPr>
                <w:spacing w:val="-2"/>
              </w:rPr>
              <w:t>presentation</w:t>
            </w:r>
          </w:p>
        </w:tc>
        <w:tc>
          <w:tcPr>
            <w:tcW w:w="1757" w:type="dxa"/>
            <w:shd w:val="clear" w:color="auto" w:fill="D4ECE3"/>
          </w:tcPr>
          <w:p w14:paraId="4D3EA134" w14:textId="77777777" w:rsidR="009008CF" w:rsidRPr="0041740A" w:rsidRDefault="00FE1F0F" w:rsidP="005F532D">
            <w:pPr>
              <w:pStyle w:val="TableParagraph"/>
            </w:pPr>
            <w:r w:rsidRPr="0041740A">
              <w:t>50</w:t>
            </w:r>
          </w:p>
        </w:tc>
        <w:tc>
          <w:tcPr>
            <w:tcW w:w="1955" w:type="dxa"/>
            <w:shd w:val="clear" w:color="auto" w:fill="D4ECE3"/>
          </w:tcPr>
          <w:p w14:paraId="76BB2C37" w14:textId="77777777" w:rsidR="009008CF" w:rsidRPr="0041740A" w:rsidRDefault="00FE1F0F" w:rsidP="005F532D">
            <w:pPr>
              <w:pStyle w:val="TableParagraph"/>
            </w:pPr>
            <w:r w:rsidRPr="0041740A">
              <w:t>439</w:t>
            </w:r>
          </w:p>
        </w:tc>
      </w:tr>
      <w:tr w:rsidR="0041740A" w:rsidRPr="0041740A" w14:paraId="3BFEBA6F" w14:textId="77777777" w:rsidTr="005F532D">
        <w:trPr>
          <w:trHeight w:val="336"/>
        </w:trPr>
        <w:tc>
          <w:tcPr>
            <w:tcW w:w="3278" w:type="dxa"/>
            <w:shd w:val="clear" w:color="auto" w:fill="54C0A0"/>
          </w:tcPr>
          <w:p w14:paraId="56B0008A" w14:textId="77777777" w:rsidR="009008CF" w:rsidRPr="00A115E0" w:rsidRDefault="00FE1F0F" w:rsidP="005F532D">
            <w:pPr>
              <w:pStyle w:val="TableParagraph"/>
              <w:rPr>
                <w:b/>
                <w:bCs/>
              </w:rPr>
            </w:pPr>
            <w:r w:rsidRPr="00A115E0">
              <w:rPr>
                <w:b/>
                <w:bCs/>
              </w:rPr>
              <w:t>Grand</w:t>
            </w:r>
            <w:r w:rsidRPr="00A115E0">
              <w:rPr>
                <w:b/>
                <w:bCs/>
                <w:spacing w:val="-3"/>
              </w:rPr>
              <w:t xml:space="preserve"> </w:t>
            </w:r>
            <w:r w:rsidRPr="00A115E0">
              <w:rPr>
                <w:b/>
                <w:bCs/>
                <w:spacing w:val="-2"/>
              </w:rPr>
              <w:t>total</w:t>
            </w:r>
          </w:p>
        </w:tc>
        <w:tc>
          <w:tcPr>
            <w:tcW w:w="1757" w:type="dxa"/>
            <w:shd w:val="clear" w:color="auto" w:fill="54C0A0"/>
          </w:tcPr>
          <w:p w14:paraId="39119862" w14:textId="77777777" w:rsidR="009008CF" w:rsidRPr="00A115E0" w:rsidRDefault="00FE1F0F" w:rsidP="005F532D">
            <w:pPr>
              <w:pStyle w:val="TableParagraph"/>
              <w:rPr>
                <w:b/>
                <w:bCs/>
              </w:rPr>
            </w:pPr>
            <w:r w:rsidRPr="00A115E0">
              <w:rPr>
                <w:b/>
                <w:bCs/>
              </w:rPr>
              <w:t>60</w:t>
            </w:r>
          </w:p>
        </w:tc>
        <w:tc>
          <w:tcPr>
            <w:tcW w:w="1955" w:type="dxa"/>
            <w:shd w:val="clear" w:color="auto" w:fill="54C0A0"/>
          </w:tcPr>
          <w:p w14:paraId="730FB0CE" w14:textId="77777777" w:rsidR="009008CF" w:rsidRPr="00A115E0" w:rsidRDefault="00FE1F0F" w:rsidP="005F532D">
            <w:pPr>
              <w:pStyle w:val="TableParagraph"/>
              <w:rPr>
                <w:b/>
                <w:bCs/>
              </w:rPr>
            </w:pPr>
            <w:r w:rsidRPr="00A115E0">
              <w:rPr>
                <w:b/>
                <w:bCs/>
              </w:rPr>
              <w:t>1730</w:t>
            </w:r>
          </w:p>
        </w:tc>
      </w:tr>
    </w:tbl>
    <w:p w14:paraId="364307DF" w14:textId="77777777" w:rsidR="009008CF" w:rsidRPr="0041740A" w:rsidRDefault="00FE1F0F" w:rsidP="005F532D">
      <w:pPr>
        <w:pStyle w:val="Heading4"/>
      </w:pPr>
      <w:r w:rsidRPr="0041740A">
        <w:t>Breakdown</w:t>
      </w:r>
      <w:r w:rsidRPr="0041740A">
        <w:rPr>
          <w:spacing w:val="-4"/>
        </w:rPr>
        <w:t xml:space="preserve"> </w:t>
      </w:r>
      <w:r w:rsidRPr="0041740A">
        <w:t>of</w:t>
      </w:r>
      <w:r w:rsidRPr="0041740A">
        <w:rPr>
          <w:spacing w:val="-1"/>
        </w:rPr>
        <w:t xml:space="preserve"> </w:t>
      </w:r>
      <w:r w:rsidRPr="0041740A">
        <w:t>enquiry</w:t>
      </w:r>
      <w:r w:rsidRPr="0041740A">
        <w:rPr>
          <w:spacing w:val="-2"/>
        </w:rPr>
        <w:t xml:space="preserve"> </w:t>
      </w:r>
      <w:r w:rsidRPr="0041740A">
        <w:t>numbers</w:t>
      </w:r>
      <w:r w:rsidRPr="0041740A">
        <w:rPr>
          <w:spacing w:val="-1"/>
        </w:rPr>
        <w:t xml:space="preserve"> </w:t>
      </w:r>
      <w:r w:rsidRPr="0041740A">
        <w:t>by</w:t>
      </w:r>
      <w:r w:rsidRPr="0041740A">
        <w:rPr>
          <w:spacing w:val="-2"/>
        </w:rPr>
        <w:t xml:space="preserve"> </w:t>
      </w:r>
      <w:r w:rsidRPr="0041740A">
        <w:t>region</w:t>
      </w:r>
      <w:r w:rsidRPr="0041740A">
        <w:rPr>
          <w:spacing w:val="-1"/>
        </w:rPr>
        <w:t xml:space="preserve"> </w:t>
      </w:r>
      <w:r w:rsidRPr="0041740A">
        <w:t>as</w:t>
      </w:r>
      <w:r w:rsidRPr="0041740A">
        <w:rPr>
          <w:spacing w:val="-2"/>
        </w:rPr>
        <w:t xml:space="preserve"> </w:t>
      </w:r>
      <w:r w:rsidRPr="0041740A">
        <w:t>of</w:t>
      </w:r>
      <w:r w:rsidRPr="0041740A">
        <w:rPr>
          <w:spacing w:val="-1"/>
        </w:rPr>
        <w:t xml:space="preserve"> </w:t>
      </w:r>
      <w:r w:rsidRPr="0041740A">
        <w:t>30</w:t>
      </w:r>
      <w:r w:rsidRPr="0041740A">
        <w:rPr>
          <w:spacing w:val="-2"/>
        </w:rPr>
        <w:t xml:space="preserve"> </w:t>
      </w:r>
      <w:r w:rsidRPr="0041740A">
        <w:t>June</w:t>
      </w:r>
      <w:r w:rsidRPr="0041740A">
        <w:rPr>
          <w:spacing w:val="-1"/>
        </w:rPr>
        <w:t xml:space="preserve"> </w:t>
      </w:r>
      <w:r w:rsidRPr="0041740A">
        <w:rPr>
          <w:spacing w:val="-4"/>
        </w:rPr>
        <w:t>2022</w:t>
      </w:r>
    </w:p>
    <w:tbl>
      <w:tblPr>
        <w:tblStyle w:val="TableGrid"/>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064"/>
        <w:gridCol w:w="1965"/>
      </w:tblGrid>
      <w:tr w:rsidR="0041740A" w:rsidRPr="0041740A" w14:paraId="053F19FF" w14:textId="77777777" w:rsidTr="005F532D">
        <w:trPr>
          <w:trHeight w:val="336"/>
          <w:tblHeader/>
        </w:trPr>
        <w:tc>
          <w:tcPr>
            <w:tcW w:w="5064" w:type="dxa"/>
            <w:shd w:val="clear" w:color="auto" w:fill="54C0A0"/>
          </w:tcPr>
          <w:p w14:paraId="262AEF09" w14:textId="77777777" w:rsidR="009008CF" w:rsidRPr="00A115E0" w:rsidRDefault="00FE1F0F" w:rsidP="005F532D">
            <w:pPr>
              <w:pStyle w:val="TableParagraph"/>
              <w:rPr>
                <w:b/>
                <w:bCs/>
              </w:rPr>
            </w:pPr>
            <w:r w:rsidRPr="00A115E0">
              <w:rPr>
                <w:b/>
                <w:bCs/>
              </w:rPr>
              <w:t>Region</w:t>
            </w:r>
          </w:p>
        </w:tc>
        <w:tc>
          <w:tcPr>
            <w:tcW w:w="1965" w:type="dxa"/>
            <w:shd w:val="clear" w:color="auto" w:fill="54C0A0"/>
          </w:tcPr>
          <w:p w14:paraId="58210163" w14:textId="77777777" w:rsidR="009008CF" w:rsidRPr="00A115E0" w:rsidRDefault="00FE1F0F" w:rsidP="005F532D">
            <w:pPr>
              <w:pStyle w:val="TableParagraph"/>
              <w:rPr>
                <w:b/>
                <w:bCs/>
              </w:rPr>
            </w:pPr>
            <w:r w:rsidRPr="00A115E0">
              <w:rPr>
                <w:b/>
                <w:bCs/>
              </w:rPr>
              <w:t>Number of</w:t>
            </w:r>
            <w:r w:rsidRPr="00A115E0">
              <w:rPr>
                <w:b/>
                <w:bCs/>
                <w:spacing w:val="1"/>
              </w:rPr>
              <w:t xml:space="preserve"> </w:t>
            </w:r>
            <w:r w:rsidRPr="00A115E0">
              <w:rPr>
                <w:b/>
                <w:bCs/>
              </w:rPr>
              <w:t>enquiries</w:t>
            </w:r>
          </w:p>
        </w:tc>
      </w:tr>
      <w:tr w:rsidR="0041740A" w:rsidRPr="0041740A" w14:paraId="2CAA8F50" w14:textId="77777777" w:rsidTr="005F532D">
        <w:trPr>
          <w:trHeight w:val="336"/>
        </w:trPr>
        <w:tc>
          <w:tcPr>
            <w:tcW w:w="5064" w:type="dxa"/>
            <w:shd w:val="clear" w:color="auto" w:fill="ECF6F2"/>
          </w:tcPr>
          <w:p w14:paraId="60D4F5BF" w14:textId="77777777" w:rsidR="009008CF" w:rsidRPr="0041740A" w:rsidRDefault="00FE1F0F" w:rsidP="005F532D">
            <w:pPr>
              <w:pStyle w:val="TableParagraph"/>
            </w:pPr>
            <w:r w:rsidRPr="0041740A">
              <w:t>Brisbane</w:t>
            </w:r>
          </w:p>
        </w:tc>
        <w:tc>
          <w:tcPr>
            <w:tcW w:w="1965" w:type="dxa"/>
            <w:shd w:val="clear" w:color="auto" w:fill="ECF6F2"/>
          </w:tcPr>
          <w:p w14:paraId="64E47D5F" w14:textId="77777777" w:rsidR="009008CF" w:rsidRPr="0041740A" w:rsidRDefault="00FE1F0F" w:rsidP="005F532D">
            <w:pPr>
              <w:pStyle w:val="TableParagraph"/>
            </w:pPr>
            <w:r w:rsidRPr="0041740A">
              <w:t>10</w:t>
            </w:r>
          </w:p>
        </w:tc>
      </w:tr>
      <w:tr w:rsidR="0041740A" w:rsidRPr="0041740A" w14:paraId="56ACC38C" w14:textId="77777777" w:rsidTr="005F532D">
        <w:trPr>
          <w:trHeight w:val="336"/>
        </w:trPr>
        <w:tc>
          <w:tcPr>
            <w:tcW w:w="5064" w:type="dxa"/>
            <w:shd w:val="clear" w:color="auto" w:fill="D4ECE3"/>
          </w:tcPr>
          <w:p w14:paraId="2648B5D3" w14:textId="77777777" w:rsidR="009008CF" w:rsidRPr="0041740A" w:rsidRDefault="00FE1F0F" w:rsidP="005F532D">
            <w:pPr>
              <w:pStyle w:val="TableParagraph"/>
            </w:pPr>
            <w:r w:rsidRPr="0041740A">
              <w:t>Burdekin</w:t>
            </w:r>
          </w:p>
        </w:tc>
        <w:tc>
          <w:tcPr>
            <w:tcW w:w="1965" w:type="dxa"/>
            <w:shd w:val="clear" w:color="auto" w:fill="D4ECE3"/>
          </w:tcPr>
          <w:p w14:paraId="4E741740" w14:textId="77777777" w:rsidR="009008CF" w:rsidRPr="0041740A" w:rsidRDefault="00FE1F0F" w:rsidP="005F532D">
            <w:pPr>
              <w:pStyle w:val="TableParagraph"/>
            </w:pPr>
            <w:r w:rsidRPr="0041740A">
              <w:t>1</w:t>
            </w:r>
          </w:p>
        </w:tc>
      </w:tr>
      <w:tr w:rsidR="0041740A" w:rsidRPr="0041740A" w14:paraId="59F878EF" w14:textId="77777777" w:rsidTr="005F532D">
        <w:trPr>
          <w:trHeight w:val="336"/>
        </w:trPr>
        <w:tc>
          <w:tcPr>
            <w:tcW w:w="5064" w:type="dxa"/>
            <w:shd w:val="clear" w:color="auto" w:fill="ECF6F2"/>
          </w:tcPr>
          <w:p w14:paraId="3CD6AEC5" w14:textId="77777777" w:rsidR="009008CF" w:rsidRPr="0041740A" w:rsidRDefault="00FE1F0F" w:rsidP="005F532D">
            <w:pPr>
              <w:pStyle w:val="TableParagraph"/>
            </w:pPr>
            <w:r w:rsidRPr="0041740A">
              <w:t>Cairns</w:t>
            </w:r>
          </w:p>
        </w:tc>
        <w:tc>
          <w:tcPr>
            <w:tcW w:w="1965" w:type="dxa"/>
            <w:shd w:val="clear" w:color="auto" w:fill="ECF6F2"/>
          </w:tcPr>
          <w:p w14:paraId="12FB9E66" w14:textId="77777777" w:rsidR="009008CF" w:rsidRPr="0041740A" w:rsidRDefault="00FE1F0F" w:rsidP="005F532D">
            <w:pPr>
              <w:pStyle w:val="TableParagraph"/>
            </w:pPr>
            <w:r w:rsidRPr="0041740A">
              <w:t>108</w:t>
            </w:r>
          </w:p>
        </w:tc>
      </w:tr>
      <w:tr w:rsidR="0041740A" w:rsidRPr="0041740A" w14:paraId="153B14E3" w14:textId="77777777" w:rsidTr="005F532D">
        <w:trPr>
          <w:trHeight w:val="336"/>
        </w:trPr>
        <w:tc>
          <w:tcPr>
            <w:tcW w:w="5064" w:type="dxa"/>
            <w:shd w:val="clear" w:color="auto" w:fill="D4ECE3"/>
          </w:tcPr>
          <w:p w14:paraId="2C444669" w14:textId="77777777" w:rsidR="009008CF" w:rsidRPr="0041740A" w:rsidRDefault="00FE1F0F" w:rsidP="005F532D">
            <w:pPr>
              <w:pStyle w:val="TableParagraph"/>
            </w:pPr>
            <w:r w:rsidRPr="0041740A">
              <w:t>Cassowary</w:t>
            </w:r>
            <w:r w:rsidRPr="0041740A">
              <w:rPr>
                <w:spacing w:val="-3"/>
              </w:rPr>
              <w:t xml:space="preserve"> </w:t>
            </w:r>
            <w:r w:rsidRPr="0041740A">
              <w:rPr>
                <w:spacing w:val="-2"/>
              </w:rPr>
              <w:t>Coast</w:t>
            </w:r>
          </w:p>
        </w:tc>
        <w:tc>
          <w:tcPr>
            <w:tcW w:w="1965" w:type="dxa"/>
            <w:shd w:val="clear" w:color="auto" w:fill="D4ECE3"/>
          </w:tcPr>
          <w:p w14:paraId="524DFEF6" w14:textId="77777777" w:rsidR="009008CF" w:rsidRPr="0041740A" w:rsidRDefault="00FE1F0F" w:rsidP="005F532D">
            <w:pPr>
              <w:pStyle w:val="TableParagraph"/>
            </w:pPr>
            <w:r w:rsidRPr="0041740A">
              <w:t>1</w:t>
            </w:r>
          </w:p>
        </w:tc>
      </w:tr>
      <w:tr w:rsidR="0041740A" w:rsidRPr="0041740A" w14:paraId="170795B6" w14:textId="77777777" w:rsidTr="005F532D">
        <w:trPr>
          <w:trHeight w:val="336"/>
        </w:trPr>
        <w:tc>
          <w:tcPr>
            <w:tcW w:w="5064" w:type="dxa"/>
            <w:shd w:val="clear" w:color="auto" w:fill="ECF6F2"/>
          </w:tcPr>
          <w:p w14:paraId="169D0310" w14:textId="77777777" w:rsidR="009008CF" w:rsidRPr="0041740A" w:rsidRDefault="00FE1F0F" w:rsidP="005F532D">
            <w:pPr>
              <w:pStyle w:val="TableParagraph"/>
            </w:pPr>
            <w:r w:rsidRPr="0041740A">
              <w:t>Fraser</w:t>
            </w:r>
            <w:r w:rsidRPr="0041740A">
              <w:rPr>
                <w:spacing w:val="-6"/>
              </w:rPr>
              <w:t xml:space="preserve"> </w:t>
            </w:r>
            <w:r w:rsidRPr="0041740A">
              <w:rPr>
                <w:spacing w:val="-2"/>
              </w:rPr>
              <w:t>Coast</w:t>
            </w:r>
          </w:p>
        </w:tc>
        <w:tc>
          <w:tcPr>
            <w:tcW w:w="1965" w:type="dxa"/>
            <w:shd w:val="clear" w:color="auto" w:fill="ECF6F2"/>
          </w:tcPr>
          <w:p w14:paraId="208B31F0" w14:textId="77777777" w:rsidR="009008CF" w:rsidRPr="0041740A" w:rsidRDefault="00FE1F0F" w:rsidP="005F532D">
            <w:pPr>
              <w:pStyle w:val="TableParagraph"/>
            </w:pPr>
            <w:r w:rsidRPr="0041740A">
              <w:t>1</w:t>
            </w:r>
          </w:p>
        </w:tc>
      </w:tr>
      <w:tr w:rsidR="0041740A" w:rsidRPr="0041740A" w14:paraId="6277033A" w14:textId="77777777" w:rsidTr="005F532D">
        <w:trPr>
          <w:trHeight w:val="336"/>
        </w:trPr>
        <w:tc>
          <w:tcPr>
            <w:tcW w:w="5064" w:type="dxa"/>
            <w:shd w:val="clear" w:color="auto" w:fill="D4ECE3"/>
          </w:tcPr>
          <w:p w14:paraId="19073293" w14:textId="77777777" w:rsidR="009008CF" w:rsidRPr="0041740A" w:rsidRDefault="00FE1F0F" w:rsidP="005F532D">
            <w:pPr>
              <w:pStyle w:val="TableParagraph"/>
            </w:pPr>
            <w:r w:rsidRPr="0041740A">
              <w:t>Hinchinbrook</w:t>
            </w:r>
          </w:p>
        </w:tc>
        <w:tc>
          <w:tcPr>
            <w:tcW w:w="1965" w:type="dxa"/>
            <w:shd w:val="clear" w:color="auto" w:fill="D4ECE3"/>
          </w:tcPr>
          <w:p w14:paraId="442BE182" w14:textId="77777777" w:rsidR="009008CF" w:rsidRPr="0041740A" w:rsidRDefault="00FE1F0F" w:rsidP="005F532D">
            <w:pPr>
              <w:pStyle w:val="TableParagraph"/>
            </w:pPr>
            <w:r w:rsidRPr="0041740A">
              <w:t>1</w:t>
            </w:r>
          </w:p>
        </w:tc>
      </w:tr>
      <w:tr w:rsidR="0041740A" w:rsidRPr="0041740A" w14:paraId="6B9AD5C8" w14:textId="77777777" w:rsidTr="005F532D">
        <w:trPr>
          <w:trHeight w:val="336"/>
        </w:trPr>
        <w:tc>
          <w:tcPr>
            <w:tcW w:w="5064" w:type="dxa"/>
            <w:shd w:val="clear" w:color="auto" w:fill="ECF6F2"/>
          </w:tcPr>
          <w:p w14:paraId="0AC3C175" w14:textId="77777777" w:rsidR="009008CF" w:rsidRPr="0041740A" w:rsidRDefault="00FE1F0F" w:rsidP="005F532D">
            <w:pPr>
              <w:pStyle w:val="TableParagraph"/>
            </w:pPr>
            <w:r w:rsidRPr="0041740A">
              <w:t>Kowanyama</w:t>
            </w:r>
          </w:p>
        </w:tc>
        <w:tc>
          <w:tcPr>
            <w:tcW w:w="1965" w:type="dxa"/>
            <w:shd w:val="clear" w:color="auto" w:fill="ECF6F2"/>
          </w:tcPr>
          <w:p w14:paraId="12E162E0" w14:textId="77777777" w:rsidR="009008CF" w:rsidRPr="0041740A" w:rsidRDefault="00FE1F0F" w:rsidP="005F532D">
            <w:pPr>
              <w:pStyle w:val="TableParagraph"/>
            </w:pPr>
            <w:r w:rsidRPr="0041740A">
              <w:t>1</w:t>
            </w:r>
          </w:p>
        </w:tc>
      </w:tr>
      <w:tr w:rsidR="0041740A" w:rsidRPr="0041740A" w14:paraId="44ECDD32" w14:textId="77777777" w:rsidTr="005F532D">
        <w:trPr>
          <w:trHeight w:val="336"/>
        </w:trPr>
        <w:tc>
          <w:tcPr>
            <w:tcW w:w="5064" w:type="dxa"/>
            <w:shd w:val="clear" w:color="auto" w:fill="D4ECE3"/>
          </w:tcPr>
          <w:p w14:paraId="2E085284" w14:textId="77777777" w:rsidR="009008CF" w:rsidRPr="0041740A" w:rsidRDefault="00FE1F0F" w:rsidP="005F532D">
            <w:pPr>
              <w:pStyle w:val="TableParagraph"/>
            </w:pPr>
            <w:r w:rsidRPr="0041740A">
              <w:t>Mackay</w:t>
            </w:r>
          </w:p>
        </w:tc>
        <w:tc>
          <w:tcPr>
            <w:tcW w:w="1965" w:type="dxa"/>
            <w:shd w:val="clear" w:color="auto" w:fill="D4ECE3"/>
          </w:tcPr>
          <w:p w14:paraId="10526B59" w14:textId="77777777" w:rsidR="009008CF" w:rsidRPr="0041740A" w:rsidRDefault="00FE1F0F" w:rsidP="005F532D">
            <w:pPr>
              <w:pStyle w:val="TableParagraph"/>
            </w:pPr>
            <w:r w:rsidRPr="0041740A">
              <w:t>3</w:t>
            </w:r>
          </w:p>
        </w:tc>
      </w:tr>
      <w:tr w:rsidR="0041740A" w:rsidRPr="0041740A" w14:paraId="5C17F037" w14:textId="77777777" w:rsidTr="005F532D">
        <w:trPr>
          <w:trHeight w:val="336"/>
        </w:trPr>
        <w:tc>
          <w:tcPr>
            <w:tcW w:w="5064" w:type="dxa"/>
            <w:shd w:val="clear" w:color="auto" w:fill="ECF6F2"/>
          </w:tcPr>
          <w:p w14:paraId="4DEE92EB" w14:textId="77777777" w:rsidR="009008CF" w:rsidRPr="0041740A" w:rsidRDefault="00FE1F0F" w:rsidP="005F532D">
            <w:pPr>
              <w:pStyle w:val="TableParagraph"/>
            </w:pPr>
            <w:r w:rsidRPr="0041740A">
              <w:lastRenderedPageBreak/>
              <w:t>Northern</w:t>
            </w:r>
            <w:r w:rsidRPr="0041740A">
              <w:rPr>
                <w:spacing w:val="-2"/>
              </w:rPr>
              <w:t xml:space="preserve"> </w:t>
            </w:r>
            <w:r w:rsidRPr="0041740A">
              <w:t>Peninsula</w:t>
            </w:r>
            <w:r w:rsidRPr="0041740A">
              <w:rPr>
                <w:spacing w:val="-2"/>
              </w:rPr>
              <w:t xml:space="preserve"> </w:t>
            </w:r>
            <w:r w:rsidRPr="0041740A">
              <w:rPr>
                <w:spacing w:val="-4"/>
              </w:rPr>
              <w:t>Area</w:t>
            </w:r>
          </w:p>
        </w:tc>
        <w:tc>
          <w:tcPr>
            <w:tcW w:w="1965" w:type="dxa"/>
            <w:shd w:val="clear" w:color="auto" w:fill="ECF6F2"/>
          </w:tcPr>
          <w:p w14:paraId="54870D59" w14:textId="77777777" w:rsidR="009008CF" w:rsidRPr="0041740A" w:rsidRDefault="00FE1F0F" w:rsidP="005F532D">
            <w:pPr>
              <w:pStyle w:val="TableParagraph"/>
            </w:pPr>
            <w:r w:rsidRPr="0041740A">
              <w:t>71</w:t>
            </w:r>
          </w:p>
        </w:tc>
      </w:tr>
      <w:tr w:rsidR="0041740A" w:rsidRPr="0041740A" w14:paraId="46189C85" w14:textId="77777777" w:rsidTr="005F532D">
        <w:trPr>
          <w:trHeight w:val="336"/>
        </w:trPr>
        <w:tc>
          <w:tcPr>
            <w:tcW w:w="5064" w:type="dxa"/>
            <w:shd w:val="clear" w:color="auto" w:fill="D4ECE3"/>
          </w:tcPr>
          <w:p w14:paraId="1D674281" w14:textId="77777777" w:rsidR="009008CF" w:rsidRPr="0041740A" w:rsidRDefault="00FE1F0F" w:rsidP="005F532D">
            <w:pPr>
              <w:pStyle w:val="TableParagraph"/>
            </w:pPr>
            <w:r w:rsidRPr="0041740A">
              <w:t>Outside</w:t>
            </w:r>
            <w:r w:rsidRPr="0041740A">
              <w:rPr>
                <w:spacing w:val="-2"/>
              </w:rPr>
              <w:t xml:space="preserve"> </w:t>
            </w:r>
            <w:r w:rsidRPr="0041740A">
              <w:t>Queensland</w:t>
            </w:r>
            <w:r w:rsidRPr="0041740A">
              <w:rPr>
                <w:spacing w:val="-1"/>
              </w:rPr>
              <w:t xml:space="preserve"> </w:t>
            </w:r>
            <w:r w:rsidRPr="0041740A">
              <w:t>(within</w:t>
            </w:r>
            <w:r w:rsidRPr="0041740A">
              <w:rPr>
                <w:spacing w:val="-1"/>
              </w:rPr>
              <w:t xml:space="preserve"> </w:t>
            </w:r>
            <w:r w:rsidRPr="0041740A">
              <w:rPr>
                <w:spacing w:val="-2"/>
              </w:rPr>
              <w:t>Australia)</w:t>
            </w:r>
          </w:p>
        </w:tc>
        <w:tc>
          <w:tcPr>
            <w:tcW w:w="1965" w:type="dxa"/>
            <w:shd w:val="clear" w:color="auto" w:fill="D4ECE3"/>
          </w:tcPr>
          <w:p w14:paraId="1D6EFE25" w14:textId="77777777" w:rsidR="009008CF" w:rsidRPr="0041740A" w:rsidRDefault="00FE1F0F" w:rsidP="005F532D">
            <w:pPr>
              <w:pStyle w:val="TableParagraph"/>
            </w:pPr>
            <w:r w:rsidRPr="0041740A">
              <w:t>4</w:t>
            </w:r>
          </w:p>
        </w:tc>
      </w:tr>
      <w:tr w:rsidR="0041740A" w:rsidRPr="0041740A" w14:paraId="7D171C0F" w14:textId="77777777" w:rsidTr="005F532D">
        <w:trPr>
          <w:trHeight w:val="336"/>
        </w:trPr>
        <w:tc>
          <w:tcPr>
            <w:tcW w:w="5064" w:type="dxa"/>
            <w:shd w:val="clear" w:color="auto" w:fill="ECF6F2"/>
          </w:tcPr>
          <w:p w14:paraId="3939744E" w14:textId="77777777" w:rsidR="009008CF" w:rsidRPr="0041740A" w:rsidRDefault="00FE1F0F" w:rsidP="005F532D">
            <w:pPr>
              <w:pStyle w:val="TableParagraph"/>
            </w:pPr>
            <w:r w:rsidRPr="0041740A">
              <w:t>Rockhampton</w:t>
            </w:r>
          </w:p>
        </w:tc>
        <w:tc>
          <w:tcPr>
            <w:tcW w:w="1965" w:type="dxa"/>
            <w:shd w:val="clear" w:color="auto" w:fill="ECF6F2"/>
          </w:tcPr>
          <w:p w14:paraId="6C2FB3F1" w14:textId="77777777" w:rsidR="009008CF" w:rsidRPr="0041740A" w:rsidRDefault="00FE1F0F" w:rsidP="005F532D">
            <w:pPr>
              <w:pStyle w:val="TableParagraph"/>
            </w:pPr>
            <w:r w:rsidRPr="0041740A">
              <w:t>2</w:t>
            </w:r>
          </w:p>
        </w:tc>
      </w:tr>
      <w:tr w:rsidR="0041740A" w:rsidRPr="0041740A" w14:paraId="231FADB0" w14:textId="77777777" w:rsidTr="005F532D">
        <w:trPr>
          <w:trHeight w:val="336"/>
        </w:trPr>
        <w:tc>
          <w:tcPr>
            <w:tcW w:w="5064" w:type="dxa"/>
            <w:shd w:val="clear" w:color="auto" w:fill="D4ECE3"/>
          </w:tcPr>
          <w:p w14:paraId="7A9C60DC" w14:textId="77777777" w:rsidR="009008CF" w:rsidRPr="0041740A" w:rsidRDefault="00FE1F0F" w:rsidP="005F532D">
            <w:pPr>
              <w:pStyle w:val="TableParagraph"/>
            </w:pPr>
            <w:r w:rsidRPr="0041740A">
              <w:t>Torres</w:t>
            </w:r>
          </w:p>
        </w:tc>
        <w:tc>
          <w:tcPr>
            <w:tcW w:w="1965" w:type="dxa"/>
            <w:shd w:val="clear" w:color="auto" w:fill="D4ECE3"/>
          </w:tcPr>
          <w:p w14:paraId="5C3CCA09" w14:textId="77777777" w:rsidR="009008CF" w:rsidRPr="0041740A" w:rsidRDefault="00FE1F0F" w:rsidP="005F532D">
            <w:pPr>
              <w:pStyle w:val="TableParagraph"/>
            </w:pPr>
            <w:r w:rsidRPr="0041740A">
              <w:t>13</w:t>
            </w:r>
          </w:p>
        </w:tc>
      </w:tr>
      <w:tr w:rsidR="0041740A" w:rsidRPr="0041740A" w14:paraId="2223C7A8" w14:textId="77777777" w:rsidTr="005F532D">
        <w:trPr>
          <w:trHeight w:val="336"/>
        </w:trPr>
        <w:tc>
          <w:tcPr>
            <w:tcW w:w="5064" w:type="dxa"/>
            <w:shd w:val="clear" w:color="auto" w:fill="ECF6F2"/>
          </w:tcPr>
          <w:p w14:paraId="1156FA6E" w14:textId="77777777" w:rsidR="009008CF" w:rsidRPr="0041740A" w:rsidRDefault="00FE1F0F" w:rsidP="005F532D">
            <w:pPr>
              <w:pStyle w:val="TableParagraph"/>
            </w:pPr>
            <w:r w:rsidRPr="0041740A">
              <w:t>Torres</w:t>
            </w:r>
            <w:r w:rsidRPr="0041740A">
              <w:rPr>
                <w:spacing w:val="-11"/>
              </w:rPr>
              <w:t xml:space="preserve"> </w:t>
            </w:r>
            <w:r w:rsidRPr="0041740A">
              <w:t>Strait</w:t>
            </w:r>
            <w:r w:rsidRPr="0041740A">
              <w:rPr>
                <w:spacing w:val="-10"/>
              </w:rPr>
              <w:t xml:space="preserve"> </w:t>
            </w:r>
            <w:r w:rsidRPr="0041740A">
              <w:rPr>
                <w:spacing w:val="-2"/>
              </w:rPr>
              <w:t>Island</w:t>
            </w:r>
          </w:p>
        </w:tc>
        <w:tc>
          <w:tcPr>
            <w:tcW w:w="1965" w:type="dxa"/>
            <w:shd w:val="clear" w:color="auto" w:fill="ECF6F2"/>
          </w:tcPr>
          <w:p w14:paraId="50D1F7FF" w14:textId="77777777" w:rsidR="009008CF" w:rsidRPr="0041740A" w:rsidRDefault="00FE1F0F" w:rsidP="005F532D">
            <w:pPr>
              <w:pStyle w:val="TableParagraph"/>
            </w:pPr>
            <w:r w:rsidRPr="0041740A">
              <w:t>134</w:t>
            </w:r>
          </w:p>
        </w:tc>
      </w:tr>
      <w:tr w:rsidR="0041740A" w:rsidRPr="0041740A" w14:paraId="3D318AA4" w14:textId="77777777" w:rsidTr="005F532D">
        <w:trPr>
          <w:trHeight w:val="336"/>
        </w:trPr>
        <w:tc>
          <w:tcPr>
            <w:tcW w:w="5064" w:type="dxa"/>
            <w:shd w:val="clear" w:color="auto" w:fill="D4ECE3"/>
          </w:tcPr>
          <w:p w14:paraId="51AF3F96" w14:textId="77777777" w:rsidR="009008CF" w:rsidRPr="0041740A" w:rsidRDefault="00FE1F0F" w:rsidP="005F532D">
            <w:pPr>
              <w:pStyle w:val="TableParagraph"/>
            </w:pPr>
            <w:r w:rsidRPr="0041740A">
              <w:t>Townsville</w:t>
            </w:r>
          </w:p>
        </w:tc>
        <w:tc>
          <w:tcPr>
            <w:tcW w:w="1965" w:type="dxa"/>
            <w:shd w:val="clear" w:color="auto" w:fill="D4ECE3"/>
          </w:tcPr>
          <w:p w14:paraId="4B27493D" w14:textId="77777777" w:rsidR="009008CF" w:rsidRPr="0041740A" w:rsidRDefault="00FE1F0F" w:rsidP="005F532D">
            <w:pPr>
              <w:pStyle w:val="TableParagraph"/>
            </w:pPr>
            <w:r w:rsidRPr="0041740A">
              <w:t>16</w:t>
            </w:r>
          </w:p>
        </w:tc>
      </w:tr>
      <w:tr w:rsidR="0041740A" w:rsidRPr="0041740A" w14:paraId="7FE4BF47" w14:textId="77777777" w:rsidTr="005F532D">
        <w:trPr>
          <w:trHeight w:val="336"/>
        </w:trPr>
        <w:tc>
          <w:tcPr>
            <w:tcW w:w="5064" w:type="dxa"/>
            <w:shd w:val="clear" w:color="auto" w:fill="ECF6F2"/>
          </w:tcPr>
          <w:p w14:paraId="30A09B7B" w14:textId="77777777" w:rsidR="009008CF" w:rsidRPr="0041740A" w:rsidRDefault="00FE1F0F" w:rsidP="005F532D">
            <w:pPr>
              <w:pStyle w:val="TableParagraph"/>
            </w:pPr>
            <w:r w:rsidRPr="0041740A">
              <w:t>Weipa</w:t>
            </w:r>
          </w:p>
        </w:tc>
        <w:tc>
          <w:tcPr>
            <w:tcW w:w="1965" w:type="dxa"/>
            <w:shd w:val="clear" w:color="auto" w:fill="ECF6F2"/>
          </w:tcPr>
          <w:p w14:paraId="1C7998B9" w14:textId="77777777" w:rsidR="009008CF" w:rsidRPr="0041740A" w:rsidRDefault="00FE1F0F" w:rsidP="005F532D">
            <w:pPr>
              <w:pStyle w:val="TableParagraph"/>
            </w:pPr>
            <w:r w:rsidRPr="0041740A">
              <w:t>1</w:t>
            </w:r>
          </w:p>
        </w:tc>
      </w:tr>
      <w:tr w:rsidR="0041740A" w:rsidRPr="0041740A" w14:paraId="796042DE" w14:textId="77777777" w:rsidTr="005F532D">
        <w:trPr>
          <w:trHeight w:val="336"/>
        </w:trPr>
        <w:tc>
          <w:tcPr>
            <w:tcW w:w="5064" w:type="dxa"/>
            <w:shd w:val="clear" w:color="auto" w:fill="D4ECE3"/>
          </w:tcPr>
          <w:p w14:paraId="058B1157" w14:textId="77777777" w:rsidR="009008CF" w:rsidRPr="0041740A" w:rsidRDefault="00FE1F0F" w:rsidP="005F532D">
            <w:pPr>
              <w:pStyle w:val="TableParagraph"/>
            </w:pPr>
            <w:r w:rsidRPr="0041740A">
              <w:t>Other</w:t>
            </w:r>
          </w:p>
        </w:tc>
        <w:tc>
          <w:tcPr>
            <w:tcW w:w="1965" w:type="dxa"/>
            <w:shd w:val="clear" w:color="auto" w:fill="D4ECE3"/>
          </w:tcPr>
          <w:p w14:paraId="4324E489" w14:textId="77777777" w:rsidR="009008CF" w:rsidRPr="0041740A" w:rsidRDefault="00FE1F0F" w:rsidP="005F532D">
            <w:pPr>
              <w:pStyle w:val="TableParagraph"/>
            </w:pPr>
            <w:r w:rsidRPr="0041740A">
              <w:t>5</w:t>
            </w:r>
          </w:p>
        </w:tc>
      </w:tr>
      <w:tr w:rsidR="0041740A" w:rsidRPr="0041740A" w14:paraId="264A7B7C" w14:textId="77777777" w:rsidTr="005F532D">
        <w:trPr>
          <w:trHeight w:val="336"/>
        </w:trPr>
        <w:tc>
          <w:tcPr>
            <w:tcW w:w="5064" w:type="dxa"/>
            <w:shd w:val="clear" w:color="auto" w:fill="54C0A0"/>
          </w:tcPr>
          <w:p w14:paraId="7CF23C73" w14:textId="77777777" w:rsidR="009008CF" w:rsidRPr="00A115E0" w:rsidRDefault="00FE1F0F" w:rsidP="005F532D">
            <w:pPr>
              <w:pStyle w:val="TableParagraph"/>
              <w:rPr>
                <w:b/>
                <w:bCs/>
              </w:rPr>
            </w:pPr>
            <w:r w:rsidRPr="00A115E0">
              <w:rPr>
                <w:b/>
                <w:bCs/>
              </w:rPr>
              <w:t>Grand</w:t>
            </w:r>
            <w:r w:rsidRPr="00A115E0">
              <w:rPr>
                <w:b/>
                <w:bCs/>
                <w:spacing w:val="-3"/>
              </w:rPr>
              <w:t xml:space="preserve"> </w:t>
            </w:r>
            <w:r w:rsidRPr="00A115E0">
              <w:rPr>
                <w:b/>
                <w:bCs/>
                <w:spacing w:val="-2"/>
              </w:rPr>
              <w:t>total</w:t>
            </w:r>
          </w:p>
        </w:tc>
        <w:tc>
          <w:tcPr>
            <w:tcW w:w="1965" w:type="dxa"/>
            <w:shd w:val="clear" w:color="auto" w:fill="54C0A0"/>
          </w:tcPr>
          <w:p w14:paraId="74060714" w14:textId="77777777" w:rsidR="009008CF" w:rsidRPr="00A115E0" w:rsidRDefault="00FE1F0F" w:rsidP="005F532D">
            <w:pPr>
              <w:pStyle w:val="TableParagraph"/>
              <w:rPr>
                <w:b/>
                <w:bCs/>
              </w:rPr>
            </w:pPr>
            <w:r w:rsidRPr="00A115E0">
              <w:rPr>
                <w:b/>
                <w:bCs/>
              </w:rPr>
              <w:t>372</w:t>
            </w:r>
          </w:p>
        </w:tc>
      </w:tr>
    </w:tbl>
    <w:p w14:paraId="12700935" w14:textId="77777777" w:rsidR="009008CF" w:rsidRPr="005F532D" w:rsidRDefault="00FE1F0F" w:rsidP="005F532D">
      <w:r w:rsidRPr="005F532D">
        <w:t>Over 1700 people have been directly engaged with and the word is steadily spreading amongst the Torres Strait Islander community that the Queensland Government is now able to support families in traditional child rearing practices to ensure they fully enjoy the same rights as other Queensland families.</w:t>
      </w:r>
    </w:p>
    <w:p w14:paraId="4A62C0C1" w14:textId="77777777" w:rsidR="005F532D" w:rsidRDefault="005F532D" w:rsidP="005F532D">
      <w:pPr>
        <w:pStyle w:val="Heading2"/>
      </w:pPr>
      <w:bookmarkStart w:id="15" w:name="_bookmark27"/>
      <w:bookmarkEnd w:id="15"/>
      <w:r>
        <w:br w:type="page"/>
      </w:r>
    </w:p>
    <w:p w14:paraId="2AC7F071" w14:textId="3A78E129" w:rsidR="009008CF" w:rsidRPr="0041740A" w:rsidRDefault="00FE1F0F" w:rsidP="005F532D">
      <w:pPr>
        <w:pStyle w:val="Heading2"/>
      </w:pPr>
      <w:bookmarkStart w:id="16" w:name="_Toc125539100"/>
      <w:r w:rsidRPr="0041740A">
        <w:lastRenderedPageBreak/>
        <w:t>Communications/Operations Strategy 2021-2022</w:t>
      </w:r>
      <w:bookmarkEnd w:id="16"/>
    </w:p>
    <w:p w14:paraId="535FEB8D" w14:textId="77777777" w:rsidR="009008CF" w:rsidRPr="0041740A" w:rsidRDefault="00FE1F0F" w:rsidP="005F532D">
      <w:pPr>
        <w:pStyle w:val="Heading3"/>
      </w:pPr>
      <w:bookmarkStart w:id="17" w:name="_Toc125539101"/>
      <w:r w:rsidRPr="0041740A">
        <w:t>Communications</w:t>
      </w:r>
      <w:r w:rsidRPr="0041740A">
        <w:rPr>
          <w:spacing w:val="-4"/>
        </w:rPr>
        <w:t xml:space="preserve"> </w:t>
      </w:r>
      <w:r w:rsidRPr="0041740A">
        <w:t>and Operations Objectives</w:t>
      </w:r>
      <w:bookmarkEnd w:id="17"/>
    </w:p>
    <w:p w14:paraId="2015AB5B" w14:textId="77777777" w:rsidR="009008CF" w:rsidRPr="005F532D" w:rsidRDefault="00FE1F0F" w:rsidP="00BF693D">
      <w:pPr>
        <w:pStyle w:val="ListParagraph"/>
      </w:pPr>
      <w:r w:rsidRPr="005F532D">
        <w:t>To raise awareness of the Act and increase understanding about its implementation</w:t>
      </w:r>
    </w:p>
    <w:p w14:paraId="7A5B73F5" w14:textId="77777777" w:rsidR="009008CF" w:rsidRPr="005F532D" w:rsidRDefault="00FE1F0F" w:rsidP="00BF693D">
      <w:pPr>
        <w:pStyle w:val="ListParagraph"/>
      </w:pPr>
      <w:r w:rsidRPr="005F532D">
        <w:t>To inform a high proportion of Torres Strait Islander people born in Queensland about the legal recognition of Torres Strait Islander child rearing practice and promote applications under the Act.</w:t>
      </w:r>
    </w:p>
    <w:p w14:paraId="217C7D29" w14:textId="77777777" w:rsidR="009008CF" w:rsidRPr="005F532D" w:rsidRDefault="00FE1F0F" w:rsidP="00BF693D">
      <w:pPr>
        <w:pStyle w:val="ListParagraph"/>
      </w:pPr>
      <w:r w:rsidRPr="005F532D">
        <w:t>To raise awareness about the establishment of the Act 2020 with all Queenslanders, and importantly with Torres Strait Islander peoples born in Queensland.</w:t>
      </w:r>
    </w:p>
    <w:p w14:paraId="3FDA4AD0" w14:textId="77777777" w:rsidR="009008CF" w:rsidRPr="005F532D" w:rsidRDefault="00FE1F0F" w:rsidP="00BF693D">
      <w:pPr>
        <w:pStyle w:val="ListParagraph"/>
      </w:pPr>
      <w:r w:rsidRPr="005F532D">
        <w:t>To inform and deepen understanding with relevant stakeholders about the legal recognition of Torres Strait Islander traditional child rearing practice and the process for making applications under the Act.</w:t>
      </w:r>
    </w:p>
    <w:p w14:paraId="3474DAE4" w14:textId="77777777" w:rsidR="009008CF" w:rsidRPr="005F532D" w:rsidRDefault="00FE1F0F" w:rsidP="00BF693D">
      <w:pPr>
        <w:pStyle w:val="ListParagraph"/>
      </w:pPr>
      <w:r w:rsidRPr="005F532D">
        <w:t>To encourage CRO applications from eligible Torres Strait Islander peoples under the Act.</w:t>
      </w:r>
    </w:p>
    <w:p w14:paraId="0D5F3402" w14:textId="77777777" w:rsidR="009008CF" w:rsidRPr="0041740A" w:rsidRDefault="00FE1F0F" w:rsidP="005F532D">
      <w:pPr>
        <w:pStyle w:val="Heading4"/>
      </w:pPr>
      <w:r w:rsidRPr="0041740A">
        <w:t>Key</w:t>
      </w:r>
      <w:r w:rsidRPr="0041740A">
        <w:rPr>
          <w:spacing w:val="-12"/>
        </w:rPr>
        <w:t xml:space="preserve"> </w:t>
      </w:r>
      <w:r w:rsidRPr="0041740A">
        <w:t>messaging</w:t>
      </w:r>
    </w:p>
    <w:p w14:paraId="185AE6C1" w14:textId="77777777" w:rsidR="009008CF" w:rsidRPr="005F532D" w:rsidRDefault="00FE1F0F" w:rsidP="00BF693D">
      <w:pPr>
        <w:pStyle w:val="ListParagraph"/>
      </w:pPr>
      <w:r w:rsidRPr="005F532D">
        <w:t>The Queensland Government is committed to reframing the relationship with Aboriginal and Torres Strait Islander peoples.</w:t>
      </w:r>
    </w:p>
    <w:p w14:paraId="7253432A" w14:textId="77777777" w:rsidR="009008CF" w:rsidRPr="005F532D" w:rsidRDefault="00FE1F0F" w:rsidP="00BF693D">
      <w:pPr>
        <w:pStyle w:val="ListParagraph"/>
      </w:pPr>
      <w:r w:rsidRPr="005F532D">
        <w:t>The Meriba Omasker Kaziw Kazipa (Torres Strait Islander Traditional Child Rearing Practice) Act 2020 provides the legislative framework for Torres Strait Islander people to apply for legal recognition of traditional child rearing practice, assisting better access to support and services.</w:t>
      </w:r>
    </w:p>
    <w:p w14:paraId="7F44A647" w14:textId="77777777" w:rsidR="009008CF" w:rsidRPr="005F532D" w:rsidRDefault="00FE1F0F" w:rsidP="00BF693D">
      <w:pPr>
        <w:pStyle w:val="ListParagraph"/>
      </w:pPr>
      <w:r w:rsidRPr="005F532D">
        <w:t>The Act acknowledges the strength and diversity of Torres Strait Islander families by formally recognising in law traditional Torres Strait Islander child rearing practises.</w:t>
      </w:r>
    </w:p>
    <w:p w14:paraId="07ABF419" w14:textId="77777777" w:rsidR="009008CF" w:rsidRPr="005F532D" w:rsidRDefault="00FE1F0F" w:rsidP="00BF693D">
      <w:pPr>
        <w:pStyle w:val="ListParagraph"/>
      </w:pPr>
      <w:r w:rsidRPr="005F532D">
        <w:t>Torres Strait Islander families can now enjoy the same rights and recognition as other Queensland families.</w:t>
      </w:r>
    </w:p>
    <w:p w14:paraId="6AC011C3" w14:textId="77777777" w:rsidR="009008CF" w:rsidRPr="005F532D" w:rsidRDefault="00FE1F0F" w:rsidP="00BF693D">
      <w:pPr>
        <w:pStyle w:val="ListParagraph"/>
      </w:pPr>
      <w:r w:rsidRPr="005F532D">
        <w:t xml:space="preserve">This historic, world-first legislation realises more than 30 years of community advocacy by the </w:t>
      </w:r>
      <w:proofErr w:type="spellStart"/>
      <w:r w:rsidRPr="005F532D">
        <w:t>Kupai</w:t>
      </w:r>
      <w:proofErr w:type="spellEnd"/>
      <w:r w:rsidRPr="005F532D">
        <w:t xml:space="preserve"> </w:t>
      </w:r>
      <w:proofErr w:type="spellStart"/>
      <w:r w:rsidRPr="005F532D">
        <w:t>Omasker</w:t>
      </w:r>
      <w:proofErr w:type="spellEnd"/>
      <w:r w:rsidRPr="005F532D">
        <w:t xml:space="preserve"> Working Party and successive governments, to provide legal recognition of the traditional practice for Torres Strait Islander families and communities.</w:t>
      </w:r>
    </w:p>
    <w:p w14:paraId="05645D27" w14:textId="77777777" w:rsidR="009008CF" w:rsidRPr="0041740A" w:rsidRDefault="00FE1F0F" w:rsidP="00A115E0">
      <w:pPr>
        <w:pStyle w:val="Heading4"/>
      </w:pPr>
      <w:r w:rsidRPr="0041740A">
        <w:t>Target</w:t>
      </w:r>
      <w:r w:rsidRPr="0041740A">
        <w:rPr>
          <w:spacing w:val="-4"/>
        </w:rPr>
        <w:t xml:space="preserve"> </w:t>
      </w:r>
      <w:r w:rsidRPr="0041740A">
        <w:t>audiences</w:t>
      </w:r>
    </w:p>
    <w:p w14:paraId="7656576A" w14:textId="77777777" w:rsidR="009008CF" w:rsidRPr="0041740A" w:rsidRDefault="00FE1F0F" w:rsidP="00A115E0">
      <w:pPr>
        <w:pStyle w:val="Heading5"/>
      </w:pPr>
      <w:r w:rsidRPr="0041740A">
        <w:t>Primary</w:t>
      </w:r>
      <w:r w:rsidRPr="0041740A">
        <w:rPr>
          <w:spacing w:val="-5"/>
        </w:rPr>
        <w:t xml:space="preserve"> </w:t>
      </w:r>
      <w:r w:rsidRPr="0041740A">
        <w:t>target</w:t>
      </w:r>
      <w:r w:rsidRPr="0041740A">
        <w:rPr>
          <w:spacing w:val="-2"/>
        </w:rPr>
        <w:t xml:space="preserve"> audience:</w:t>
      </w:r>
    </w:p>
    <w:p w14:paraId="69646AD3" w14:textId="77777777" w:rsidR="009008CF" w:rsidRPr="0041740A" w:rsidRDefault="00FE1F0F" w:rsidP="00BF693D">
      <w:pPr>
        <w:pStyle w:val="ListParagraph"/>
      </w:pPr>
      <w:r w:rsidRPr="0041740A">
        <w:t>Prospective</w:t>
      </w:r>
      <w:r w:rsidRPr="0041740A">
        <w:rPr>
          <w:spacing w:val="-5"/>
        </w:rPr>
        <w:t xml:space="preserve"> </w:t>
      </w:r>
      <w:r w:rsidRPr="0041740A">
        <w:t>Torres</w:t>
      </w:r>
      <w:r w:rsidRPr="0041740A">
        <w:rPr>
          <w:spacing w:val="-5"/>
        </w:rPr>
        <w:t xml:space="preserve"> </w:t>
      </w:r>
      <w:r w:rsidRPr="0041740A">
        <w:t>Strait</w:t>
      </w:r>
      <w:r w:rsidRPr="0041740A">
        <w:rPr>
          <w:spacing w:val="-5"/>
        </w:rPr>
        <w:t xml:space="preserve"> </w:t>
      </w:r>
      <w:r w:rsidRPr="0041740A">
        <w:t>Islander</w:t>
      </w:r>
      <w:r w:rsidRPr="0041740A">
        <w:rPr>
          <w:spacing w:val="-5"/>
        </w:rPr>
        <w:t xml:space="preserve"> </w:t>
      </w:r>
      <w:r w:rsidRPr="0041740A">
        <w:t>applicants,</w:t>
      </w:r>
      <w:r w:rsidRPr="0041740A">
        <w:rPr>
          <w:spacing w:val="-5"/>
        </w:rPr>
        <w:t xml:space="preserve"> </w:t>
      </w:r>
      <w:r w:rsidRPr="0041740A">
        <w:t>born</w:t>
      </w:r>
      <w:r w:rsidRPr="0041740A">
        <w:rPr>
          <w:spacing w:val="-5"/>
        </w:rPr>
        <w:t xml:space="preserve"> </w:t>
      </w:r>
      <w:r w:rsidRPr="0041740A">
        <w:t>in</w:t>
      </w:r>
      <w:r w:rsidRPr="0041740A">
        <w:rPr>
          <w:spacing w:val="-5"/>
        </w:rPr>
        <w:t xml:space="preserve"> </w:t>
      </w:r>
      <w:r w:rsidRPr="0041740A">
        <w:t>Queensland,</w:t>
      </w:r>
      <w:r w:rsidRPr="0041740A">
        <w:rPr>
          <w:spacing w:val="-5"/>
        </w:rPr>
        <w:t xml:space="preserve"> </w:t>
      </w:r>
      <w:r w:rsidRPr="0041740A">
        <w:t>seeking</w:t>
      </w:r>
      <w:r w:rsidRPr="0041740A">
        <w:rPr>
          <w:spacing w:val="-5"/>
        </w:rPr>
        <w:t xml:space="preserve"> </w:t>
      </w:r>
      <w:r w:rsidRPr="0041740A">
        <w:t>legal</w:t>
      </w:r>
      <w:r w:rsidRPr="0041740A">
        <w:rPr>
          <w:spacing w:val="-5"/>
        </w:rPr>
        <w:t xml:space="preserve"> </w:t>
      </w:r>
      <w:r w:rsidRPr="0041740A">
        <w:t>recognition</w:t>
      </w:r>
      <w:r w:rsidRPr="0041740A">
        <w:rPr>
          <w:spacing w:val="-5"/>
        </w:rPr>
        <w:t xml:space="preserve"> </w:t>
      </w:r>
      <w:r w:rsidRPr="0041740A">
        <w:t>of</w:t>
      </w:r>
      <w:r w:rsidRPr="0041740A">
        <w:rPr>
          <w:spacing w:val="-5"/>
        </w:rPr>
        <w:t xml:space="preserve"> </w:t>
      </w:r>
      <w:proofErr w:type="spellStart"/>
      <w:r w:rsidRPr="0041740A">
        <w:t>Ailan</w:t>
      </w:r>
      <w:proofErr w:type="spellEnd"/>
      <w:r w:rsidRPr="0041740A">
        <w:rPr>
          <w:spacing w:val="-5"/>
        </w:rPr>
        <w:t xml:space="preserve"> </w:t>
      </w:r>
      <w:proofErr w:type="spellStart"/>
      <w:r w:rsidRPr="0041740A">
        <w:t>Kastom</w:t>
      </w:r>
      <w:proofErr w:type="spellEnd"/>
      <w:r w:rsidRPr="0041740A">
        <w:t xml:space="preserve"> child rearing </w:t>
      </w:r>
      <w:r w:rsidRPr="00A115E0">
        <w:t>practice</w:t>
      </w:r>
      <w:r w:rsidRPr="0041740A">
        <w:t>.</w:t>
      </w:r>
    </w:p>
    <w:p w14:paraId="4C632174" w14:textId="77777777" w:rsidR="009008CF" w:rsidRPr="0041740A" w:rsidRDefault="00FE1F0F" w:rsidP="00A115E0">
      <w:pPr>
        <w:pStyle w:val="Heading5"/>
      </w:pPr>
      <w:r w:rsidRPr="0041740A">
        <w:t>Secondary</w:t>
      </w:r>
      <w:r w:rsidRPr="0041740A">
        <w:rPr>
          <w:spacing w:val="1"/>
        </w:rPr>
        <w:t xml:space="preserve"> </w:t>
      </w:r>
      <w:r w:rsidRPr="0041740A">
        <w:rPr>
          <w:spacing w:val="-2"/>
        </w:rPr>
        <w:t>audience:</w:t>
      </w:r>
    </w:p>
    <w:p w14:paraId="12074233" w14:textId="77777777" w:rsidR="009008CF" w:rsidRPr="0041740A" w:rsidRDefault="00FE1F0F" w:rsidP="00BF693D">
      <w:pPr>
        <w:pStyle w:val="ListParagraph"/>
      </w:pPr>
      <w:r w:rsidRPr="0041740A">
        <w:t>Torres</w:t>
      </w:r>
      <w:r w:rsidRPr="0041740A">
        <w:rPr>
          <w:spacing w:val="-5"/>
        </w:rPr>
        <w:t xml:space="preserve"> </w:t>
      </w:r>
      <w:r w:rsidRPr="0041740A">
        <w:t>Strait</w:t>
      </w:r>
      <w:r w:rsidRPr="0041740A">
        <w:rPr>
          <w:spacing w:val="-2"/>
        </w:rPr>
        <w:t xml:space="preserve"> </w:t>
      </w:r>
      <w:r w:rsidRPr="0041740A">
        <w:t>Islander</w:t>
      </w:r>
      <w:r w:rsidRPr="0041740A">
        <w:rPr>
          <w:spacing w:val="-3"/>
        </w:rPr>
        <w:t xml:space="preserve"> </w:t>
      </w:r>
      <w:r w:rsidRPr="0041740A">
        <w:t>individuals,</w:t>
      </w:r>
      <w:r w:rsidRPr="0041740A">
        <w:rPr>
          <w:spacing w:val="-2"/>
        </w:rPr>
        <w:t xml:space="preserve"> </w:t>
      </w:r>
      <w:r w:rsidRPr="0041740A">
        <w:t>families,</w:t>
      </w:r>
      <w:r w:rsidRPr="0041740A">
        <w:rPr>
          <w:spacing w:val="-3"/>
        </w:rPr>
        <w:t xml:space="preserve"> </w:t>
      </w:r>
      <w:r w:rsidRPr="0041740A">
        <w:t>communities</w:t>
      </w:r>
      <w:r w:rsidRPr="0041740A">
        <w:rPr>
          <w:spacing w:val="-2"/>
        </w:rPr>
        <w:t xml:space="preserve"> </w:t>
      </w:r>
      <w:r w:rsidRPr="0041740A">
        <w:t>and</w:t>
      </w:r>
      <w:r w:rsidRPr="0041740A">
        <w:rPr>
          <w:spacing w:val="-2"/>
        </w:rPr>
        <w:t xml:space="preserve"> </w:t>
      </w:r>
      <w:r w:rsidRPr="0041740A">
        <w:t>their</w:t>
      </w:r>
      <w:r w:rsidRPr="0041740A">
        <w:rPr>
          <w:spacing w:val="-3"/>
        </w:rPr>
        <w:t xml:space="preserve"> </w:t>
      </w:r>
      <w:r w:rsidRPr="0041740A">
        <w:t>networks</w:t>
      </w:r>
      <w:r w:rsidRPr="0041740A">
        <w:rPr>
          <w:spacing w:val="-2"/>
        </w:rPr>
        <w:t xml:space="preserve"> </w:t>
      </w:r>
      <w:r w:rsidRPr="0041740A">
        <w:t>–</w:t>
      </w:r>
      <w:r w:rsidRPr="0041740A">
        <w:rPr>
          <w:spacing w:val="-3"/>
        </w:rPr>
        <w:t xml:space="preserve"> </w:t>
      </w:r>
      <w:r w:rsidRPr="0041740A">
        <w:t>no</w:t>
      </w:r>
      <w:r w:rsidRPr="0041740A">
        <w:rPr>
          <w:spacing w:val="-2"/>
        </w:rPr>
        <w:t xml:space="preserve"> </w:t>
      </w:r>
      <w:r w:rsidRPr="0041740A">
        <w:t>matter</w:t>
      </w:r>
      <w:r w:rsidRPr="0041740A">
        <w:rPr>
          <w:spacing w:val="-3"/>
        </w:rPr>
        <w:t xml:space="preserve"> </w:t>
      </w:r>
      <w:r w:rsidRPr="00A115E0">
        <w:t>where</w:t>
      </w:r>
      <w:r w:rsidRPr="0041740A">
        <w:rPr>
          <w:spacing w:val="-2"/>
        </w:rPr>
        <w:t xml:space="preserve"> </w:t>
      </w:r>
      <w:r w:rsidRPr="0041740A">
        <w:t>they</w:t>
      </w:r>
      <w:r w:rsidRPr="0041740A">
        <w:rPr>
          <w:spacing w:val="-2"/>
        </w:rPr>
        <w:t xml:space="preserve"> live.</w:t>
      </w:r>
    </w:p>
    <w:p w14:paraId="2560F972" w14:textId="763066B4" w:rsidR="009008CF" w:rsidRPr="0041740A" w:rsidRDefault="00A115E0" w:rsidP="00A115E0">
      <w:pPr>
        <w:pStyle w:val="Heading4"/>
      </w:pPr>
      <w:r>
        <w:br w:type="column"/>
      </w:r>
      <w:r w:rsidR="00FE1F0F" w:rsidRPr="0041740A">
        <w:lastRenderedPageBreak/>
        <w:t>Stakeholders</w:t>
      </w:r>
    </w:p>
    <w:p w14:paraId="144E4B01" w14:textId="77777777" w:rsidR="009008CF" w:rsidRPr="00A115E0" w:rsidRDefault="00FE1F0F" w:rsidP="00BF693D">
      <w:pPr>
        <w:pStyle w:val="ListParagraph"/>
      </w:pPr>
      <w:r w:rsidRPr="00A115E0">
        <w:t>All government agencies providing services to Torres Strait Islander people and their families.</w:t>
      </w:r>
    </w:p>
    <w:p w14:paraId="1AA02EDF" w14:textId="77777777" w:rsidR="009008CF" w:rsidRPr="00A115E0" w:rsidRDefault="00FE1F0F" w:rsidP="00BF693D">
      <w:pPr>
        <w:pStyle w:val="ListParagraph"/>
      </w:pPr>
      <w:r w:rsidRPr="00A115E0">
        <w:t>The legal sector including the Queensland Courts, Family Court of Australia, legal representatives and officers, and advocates.</w:t>
      </w:r>
    </w:p>
    <w:p w14:paraId="0E32DBC2" w14:textId="77777777" w:rsidR="009008CF" w:rsidRPr="00A115E0" w:rsidRDefault="00FE1F0F" w:rsidP="00BF693D">
      <w:pPr>
        <w:pStyle w:val="ListParagraph"/>
      </w:pPr>
      <w:r w:rsidRPr="00A115E0">
        <w:t>Australian Government Attorney-General’s Department; National Indigenous Australians Agency.</w:t>
      </w:r>
    </w:p>
    <w:p w14:paraId="50256489" w14:textId="77777777" w:rsidR="009008CF" w:rsidRPr="00A115E0" w:rsidRDefault="00FE1F0F" w:rsidP="00BF693D">
      <w:pPr>
        <w:pStyle w:val="ListParagraph"/>
      </w:pPr>
      <w:r w:rsidRPr="00A115E0">
        <w:t>Legal service and social support providers.</w:t>
      </w:r>
    </w:p>
    <w:p w14:paraId="458ECB6A" w14:textId="77777777" w:rsidR="009008CF" w:rsidRPr="00A115E0" w:rsidRDefault="00FE1F0F" w:rsidP="00BF693D">
      <w:pPr>
        <w:pStyle w:val="ListParagraph"/>
      </w:pPr>
      <w:r w:rsidRPr="00A115E0">
        <w:t>Religious organisations.</w:t>
      </w:r>
    </w:p>
    <w:p w14:paraId="24BBE7D6" w14:textId="77777777" w:rsidR="009008CF" w:rsidRPr="0041740A" w:rsidRDefault="00FE1F0F" w:rsidP="00A115E0">
      <w:pPr>
        <w:pStyle w:val="Heading4"/>
      </w:pPr>
      <w:r w:rsidRPr="0041740A">
        <w:t>Communication</w:t>
      </w:r>
      <w:r w:rsidRPr="0041740A">
        <w:rPr>
          <w:spacing w:val="-1"/>
        </w:rPr>
        <w:t xml:space="preserve"> </w:t>
      </w:r>
      <w:r w:rsidRPr="0041740A">
        <w:rPr>
          <w:spacing w:val="-2"/>
        </w:rPr>
        <w:t>Strategies</w:t>
      </w:r>
    </w:p>
    <w:p w14:paraId="57B9C9C4" w14:textId="77777777" w:rsidR="009008CF" w:rsidRPr="00A115E0" w:rsidRDefault="00FE1F0F" w:rsidP="00A115E0">
      <w:r w:rsidRPr="00A115E0">
        <w:t>Communication about Meriba Omasker Kaziw Kazipa will be consistent and extensive to ensure all Torres Strait Islander Queenslanders are aware of the legislation and its benefits. Importantly communication strategies will seek to encourage prospective/eligible individuals to make an application.</w:t>
      </w:r>
    </w:p>
    <w:p w14:paraId="0D7E59EB" w14:textId="77777777" w:rsidR="009008CF" w:rsidRPr="00A115E0" w:rsidRDefault="00FE1F0F" w:rsidP="00A115E0">
      <w:r w:rsidRPr="00A115E0">
        <w:t>Communications strategies to promote Meriba Omasker Kaziw Kazipa will include:</w:t>
      </w:r>
    </w:p>
    <w:p w14:paraId="434C4D8F" w14:textId="77777777" w:rsidR="009008CF" w:rsidRPr="0041740A" w:rsidRDefault="00FE1F0F" w:rsidP="00A115E0">
      <w:pPr>
        <w:pStyle w:val="Heading4"/>
      </w:pPr>
      <w:r w:rsidRPr="0041740A">
        <w:t>Engage</w:t>
      </w:r>
      <w:r w:rsidRPr="0041740A">
        <w:rPr>
          <w:spacing w:val="-4"/>
        </w:rPr>
        <w:t xml:space="preserve"> </w:t>
      </w:r>
      <w:r w:rsidRPr="0041740A">
        <w:t>Champions</w:t>
      </w:r>
      <w:r w:rsidRPr="0041740A">
        <w:rPr>
          <w:spacing w:val="-1"/>
        </w:rPr>
        <w:t xml:space="preserve"> </w:t>
      </w:r>
      <w:r w:rsidRPr="0041740A">
        <w:t>and</w:t>
      </w:r>
      <w:r w:rsidRPr="0041740A">
        <w:rPr>
          <w:spacing w:val="-1"/>
        </w:rPr>
        <w:t xml:space="preserve"> </w:t>
      </w:r>
      <w:r w:rsidRPr="0041740A">
        <w:t>advocates</w:t>
      </w:r>
      <w:r w:rsidRPr="0041740A">
        <w:rPr>
          <w:spacing w:val="-1"/>
        </w:rPr>
        <w:t xml:space="preserve"> </w:t>
      </w:r>
      <w:r w:rsidRPr="0041740A">
        <w:t>as</w:t>
      </w:r>
      <w:r w:rsidRPr="0041740A">
        <w:rPr>
          <w:spacing w:val="-1"/>
        </w:rPr>
        <w:t xml:space="preserve"> </w:t>
      </w:r>
      <w:r w:rsidRPr="0041740A">
        <w:rPr>
          <w:spacing w:val="-2"/>
        </w:rPr>
        <w:t>ambassadors:</w:t>
      </w:r>
    </w:p>
    <w:p w14:paraId="614841D6" w14:textId="77777777" w:rsidR="009008CF" w:rsidRPr="00A115E0" w:rsidRDefault="00FE1F0F" w:rsidP="00BF693D">
      <w:pPr>
        <w:pStyle w:val="ListParagraph"/>
      </w:pPr>
      <w:r w:rsidRPr="00A115E0">
        <w:t>Engage Torres Strait Islander Queenslanders, community members and key stakeholders to raise the visibility of key initiatives.</w:t>
      </w:r>
    </w:p>
    <w:p w14:paraId="2C12953F" w14:textId="77777777" w:rsidR="009008CF" w:rsidRPr="00A115E0" w:rsidRDefault="00FE1F0F" w:rsidP="00BF693D">
      <w:pPr>
        <w:pStyle w:val="ListParagraph"/>
      </w:pPr>
      <w:r w:rsidRPr="00A115E0">
        <w:t>Engage prominent Torres Strait Islander peoples as well as the Advisory Group as advocates and champions to expand the reach into new audiences and other jurisdictions.</w:t>
      </w:r>
    </w:p>
    <w:p w14:paraId="5FF457F1" w14:textId="77777777" w:rsidR="009008CF" w:rsidRPr="00A115E0" w:rsidRDefault="00FE1F0F" w:rsidP="00BF693D">
      <w:pPr>
        <w:pStyle w:val="ListParagraph"/>
      </w:pPr>
      <w:r w:rsidRPr="00A115E0">
        <w:t xml:space="preserve">Enhance information being communicated more broadly about Meriba Omasker Kaziw Kazipa and the importance of </w:t>
      </w:r>
      <w:proofErr w:type="spellStart"/>
      <w:r w:rsidRPr="00A115E0">
        <w:t>Ailan</w:t>
      </w:r>
      <w:proofErr w:type="spellEnd"/>
      <w:r w:rsidRPr="00A115E0">
        <w:t xml:space="preserve"> </w:t>
      </w:r>
      <w:proofErr w:type="spellStart"/>
      <w:r w:rsidRPr="00A115E0">
        <w:t>Kastom</w:t>
      </w:r>
      <w:proofErr w:type="spellEnd"/>
      <w:r w:rsidRPr="00A115E0">
        <w:t xml:space="preserve"> through trusted third parties.</w:t>
      </w:r>
    </w:p>
    <w:p w14:paraId="3BDEB262" w14:textId="77777777" w:rsidR="009008CF" w:rsidRPr="00A115E0" w:rsidRDefault="00FE1F0F" w:rsidP="00BF693D">
      <w:pPr>
        <w:pStyle w:val="ListParagraph"/>
      </w:pPr>
      <w:r w:rsidRPr="00A115E0">
        <w:t>Develop resources to facilitate engagement and to ensure consistency of messages and approach.</w:t>
      </w:r>
    </w:p>
    <w:p w14:paraId="3C99FE23" w14:textId="77777777" w:rsidR="009008CF" w:rsidRPr="0041740A" w:rsidRDefault="00FE1F0F" w:rsidP="00A115E0">
      <w:pPr>
        <w:pStyle w:val="Heading4"/>
      </w:pPr>
      <w:r w:rsidRPr="0041740A">
        <w:t>Activate</w:t>
      </w:r>
      <w:r w:rsidRPr="0041740A">
        <w:rPr>
          <w:spacing w:val="-10"/>
        </w:rPr>
        <w:t xml:space="preserve"> </w:t>
      </w:r>
      <w:r w:rsidRPr="0041740A">
        <w:t>stakeholder</w:t>
      </w:r>
      <w:r w:rsidRPr="0041740A">
        <w:rPr>
          <w:spacing w:val="-10"/>
        </w:rPr>
        <w:t xml:space="preserve"> </w:t>
      </w:r>
      <w:r w:rsidRPr="0041740A">
        <w:rPr>
          <w:spacing w:val="-2"/>
        </w:rPr>
        <w:t>engagement</w:t>
      </w:r>
    </w:p>
    <w:p w14:paraId="7AB748E5" w14:textId="77777777" w:rsidR="009008CF" w:rsidRPr="00A115E0" w:rsidRDefault="00FE1F0F" w:rsidP="00BF693D">
      <w:pPr>
        <w:pStyle w:val="ListParagraph"/>
      </w:pPr>
      <w:r w:rsidRPr="00A115E0">
        <w:t>Establish a visual identity and positioning for the Office of the Commissioner and build recognition with audiences and stakeholders.</w:t>
      </w:r>
    </w:p>
    <w:p w14:paraId="647484A2" w14:textId="77777777" w:rsidR="009008CF" w:rsidRPr="00A115E0" w:rsidRDefault="00FE1F0F" w:rsidP="00BF693D">
      <w:pPr>
        <w:pStyle w:val="ListParagraph"/>
      </w:pPr>
      <w:r w:rsidRPr="00A115E0">
        <w:t>Establish a website as a channel for information and resources for the community.</w:t>
      </w:r>
    </w:p>
    <w:p w14:paraId="6511160A" w14:textId="77777777" w:rsidR="009008CF" w:rsidRPr="00A115E0" w:rsidRDefault="00FE1F0F" w:rsidP="00BF693D">
      <w:pPr>
        <w:pStyle w:val="ListParagraph"/>
      </w:pPr>
      <w:r w:rsidRPr="00A115E0">
        <w:t>Directly engage with communities and individuals at key celebrations and events and through planned visits to locations within the Torres Strait Islands, Cairns and other areas of Queensland.</w:t>
      </w:r>
    </w:p>
    <w:p w14:paraId="5B8759A5" w14:textId="77777777" w:rsidR="009008CF" w:rsidRPr="00A115E0" w:rsidRDefault="00FE1F0F" w:rsidP="00BF693D">
      <w:pPr>
        <w:pStyle w:val="ListParagraph"/>
      </w:pPr>
      <w:r w:rsidRPr="00A115E0">
        <w:t>Undertake research into other key population groupings outside Queensland and develop targeted consultation and engagement approaches.</w:t>
      </w:r>
    </w:p>
    <w:p w14:paraId="00888EFF" w14:textId="77777777" w:rsidR="009008CF" w:rsidRPr="0041740A" w:rsidRDefault="00FE1F0F" w:rsidP="00A115E0">
      <w:pPr>
        <w:pStyle w:val="Heading9"/>
        <w:ind w:left="0"/>
      </w:pPr>
      <w:r w:rsidRPr="0041740A">
        <w:t xml:space="preserve">Maximise media </w:t>
      </w:r>
      <w:r w:rsidRPr="0041740A">
        <w:rPr>
          <w:spacing w:val="-2"/>
        </w:rPr>
        <w:t>exposure</w:t>
      </w:r>
    </w:p>
    <w:p w14:paraId="11E28CEE" w14:textId="77777777" w:rsidR="009008CF" w:rsidRPr="00A115E0" w:rsidRDefault="00FE1F0F" w:rsidP="00BF693D">
      <w:pPr>
        <w:pStyle w:val="ListParagraph"/>
      </w:pPr>
      <w:r w:rsidRPr="00A115E0">
        <w:t>Develop a strategic media plan for each implementation stage.</w:t>
      </w:r>
    </w:p>
    <w:p w14:paraId="3B453418" w14:textId="77777777" w:rsidR="009008CF" w:rsidRPr="00A115E0" w:rsidRDefault="00FE1F0F" w:rsidP="00BF693D">
      <w:pPr>
        <w:pStyle w:val="ListParagraph"/>
      </w:pPr>
      <w:r w:rsidRPr="00A115E0">
        <w:t>Facilitate proactive media opportunities including interviews and print media.</w:t>
      </w:r>
    </w:p>
    <w:p w14:paraId="68EC5372" w14:textId="77777777" w:rsidR="009008CF" w:rsidRPr="00A115E0" w:rsidRDefault="00FE1F0F" w:rsidP="00BF693D">
      <w:pPr>
        <w:pStyle w:val="ListParagraph"/>
      </w:pPr>
      <w:r w:rsidRPr="00A115E0">
        <w:t>Work with First Nations and general media outlets to raise awareness, increase engagement, reach new audiences and encourage applications.</w:t>
      </w:r>
    </w:p>
    <w:p w14:paraId="12456F09" w14:textId="39E0FA08" w:rsidR="009008CF" w:rsidRPr="0041740A" w:rsidRDefault="00A115E0" w:rsidP="00A115E0">
      <w:pPr>
        <w:pStyle w:val="Heading4"/>
      </w:pPr>
      <w:r>
        <w:br w:type="column"/>
      </w:r>
      <w:r w:rsidR="00FE1F0F" w:rsidRPr="0041740A">
        <w:lastRenderedPageBreak/>
        <w:t>Leverage</w:t>
      </w:r>
      <w:r w:rsidR="00FE1F0F" w:rsidRPr="0041740A">
        <w:rPr>
          <w:spacing w:val="-4"/>
        </w:rPr>
        <w:t xml:space="preserve"> </w:t>
      </w:r>
      <w:r w:rsidR="00FE1F0F" w:rsidRPr="0041740A">
        <w:t>digital</w:t>
      </w:r>
      <w:r w:rsidR="00FE1F0F" w:rsidRPr="0041740A">
        <w:rPr>
          <w:spacing w:val="-4"/>
        </w:rPr>
        <w:t xml:space="preserve"> </w:t>
      </w:r>
      <w:r w:rsidR="00FE1F0F" w:rsidRPr="0041740A">
        <w:t>and</w:t>
      </w:r>
      <w:r w:rsidR="00FE1F0F" w:rsidRPr="0041740A">
        <w:rPr>
          <w:spacing w:val="-4"/>
        </w:rPr>
        <w:t xml:space="preserve"> </w:t>
      </w:r>
      <w:r w:rsidR="00FE1F0F" w:rsidRPr="0041740A">
        <w:t>social</w:t>
      </w:r>
      <w:r w:rsidR="00FE1F0F" w:rsidRPr="0041740A">
        <w:rPr>
          <w:spacing w:val="-4"/>
        </w:rPr>
        <w:t xml:space="preserve"> </w:t>
      </w:r>
      <w:r w:rsidR="00FE1F0F" w:rsidRPr="0041740A">
        <w:rPr>
          <w:spacing w:val="-2"/>
        </w:rPr>
        <w:t>media</w:t>
      </w:r>
    </w:p>
    <w:p w14:paraId="0CC17088" w14:textId="77777777" w:rsidR="009008CF" w:rsidRPr="00A115E0" w:rsidRDefault="00FE1F0F" w:rsidP="00BF693D">
      <w:pPr>
        <w:pStyle w:val="ListParagraph"/>
      </w:pPr>
      <w:r w:rsidRPr="00A115E0">
        <w:t>Develop promotional materials suitable for social and other media channels.</w:t>
      </w:r>
    </w:p>
    <w:p w14:paraId="69F47FD3" w14:textId="5C1EBAD8" w:rsidR="009008CF" w:rsidRPr="0041740A" w:rsidRDefault="00FE1F0F" w:rsidP="00BF693D">
      <w:pPr>
        <w:pStyle w:val="ListParagraph"/>
      </w:pPr>
      <w:r w:rsidRPr="00A115E0">
        <w:t>Monitor social media channels and respond to issues using approved key messages, as required.</w:t>
      </w:r>
    </w:p>
    <w:p w14:paraId="63D8A528" w14:textId="06E4DB74" w:rsidR="009008CF" w:rsidRPr="0041740A" w:rsidRDefault="00FE1F0F" w:rsidP="00A115E0">
      <w:pPr>
        <w:pStyle w:val="Heading4"/>
      </w:pPr>
      <w:r w:rsidRPr="0041740A">
        <w:t>Activate</w:t>
      </w:r>
      <w:r w:rsidRPr="0041740A">
        <w:rPr>
          <w:spacing w:val="-11"/>
        </w:rPr>
        <w:t xml:space="preserve"> </w:t>
      </w:r>
      <w:r w:rsidRPr="0041740A">
        <w:t>government</w:t>
      </w:r>
      <w:r w:rsidRPr="0041740A">
        <w:rPr>
          <w:spacing w:val="-11"/>
        </w:rPr>
        <w:t xml:space="preserve"> </w:t>
      </w:r>
      <w:r w:rsidRPr="0041740A">
        <w:rPr>
          <w:spacing w:val="-2"/>
        </w:rPr>
        <w:t>communications</w:t>
      </w:r>
    </w:p>
    <w:p w14:paraId="0944D1C4" w14:textId="77777777" w:rsidR="009008CF" w:rsidRPr="00A115E0" w:rsidRDefault="00FE1F0F" w:rsidP="00BF693D">
      <w:pPr>
        <w:pStyle w:val="ListParagraph"/>
      </w:pPr>
      <w:r w:rsidRPr="00A115E0">
        <w:t>Maximise information sharing and engagement opportunities within DSDSATSIP and more broadly within the Queensland Government.</w:t>
      </w:r>
    </w:p>
    <w:p w14:paraId="4C928CF0" w14:textId="77777777" w:rsidR="00A115E0" w:rsidRDefault="00FE1F0F" w:rsidP="00BF693D">
      <w:pPr>
        <w:pStyle w:val="ListParagraph"/>
      </w:pPr>
      <w:r w:rsidRPr="00A115E0">
        <w:t>Facilitate relationships and information sharing with key partner agencies such as Queensland Health, the Registry of Births, Deaths and Marriages, and Federal and Local Government agencie</w:t>
      </w:r>
      <w:r w:rsidR="00A115E0">
        <w:t>s.</w:t>
      </w:r>
      <w:bookmarkStart w:id="18" w:name="_bookmark28"/>
      <w:bookmarkEnd w:id="18"/>
    </w:p>
    <w:p w14:paraId="40FA0469" w14:textId="77777777" w:rsidR="00A115E0" w:rsidRDefault="00A115E0" w:rsidP="00A115E0">
      <w:pPr>
        <w:pStyle w:val="Heading2"/>
      </w:pPr>
      <w:r>
        <w:br w:type="page"/>
      </w:r>
    </w:p>
    <w:p w14:paraId="44E150DD" w14:textId="338D63A6" w:rsidR="009008CF" w:rsidRDefault="00FE1F0F" w:rsidP="005058A8">
      <w:pPr>
        <w:pStyle w:val="Heading2"/>
      </w:pPr>
      <w:bookmarkStart w:id="19" w:name="_Toc125539102"/>
      <w:r w:rsidRPr="0041740A">
        <w:lastRenderedPageBreak/>
        <w:t>Media</w:t>
      </w:r>
      <w:r w:rsidRPr="00A115E0">
        <w:t xml:space="preserve"> </w:t>
      </w:r>
      <w:r w:rsidRPr="0041740A">
        <w:t xml:space="preserve">and publicity </w:t>
      </w:r>
      <w:r w:rsidRPr="005058A8">
        <w:t>achieved</w:t>
      </w:r>
      <w:bookmarkEnd w:id="19"/>
    </w:p>
    <w:p w14:paraId="6B247DC1" w14:textId="07F4EA63" w:rsidR="004C7DF1" w:rsidRPr="004C7DF1" w:rsidRDefault="004C7DF1" w:rsidP="004C7DF1">
      <w:pPr>
        <w:pStyle w:val="Heading4"/>
      </w:pPr>
      <w:r>
        <w:t>Queensland Government Media Statement</w:t>
      </w:r>
    </w:p>
    <w:p w14:paraId="7D8551FC" w14:textId="32AB27D9" w:rsidR="004C7DF1" w:rsidRPr="004C7DF1" w:rsidRDefault="004C7DF1" w:rsidP="004C7DF1">
      <w:pPr>
        <w:pStyle w:val="Heading5"/>
      </w:pPr>
      <w:r w:rsidRPr="004C7DF1">
        <w:t>Torres Strait child rearing practices to be enshrined in law</w:t>
      </w:r>
    </w:p>
    <w:p w14:paraId="5DAF2418" w14:textId="59D09BEC" w:rsidR="004C7DF1" w:rsidRDefault="004C7DF1" w:rsidP="004C7DF1">
      <w:r w:rsidRPr="004C7DF1">
        <w:t xml:space="preserve">Published Friday, 12 </w:t>
      </w:r>
      <w:proofErr w:type="gramStart"/>
      <w:r w:rsidRPr="004C7DF1">
        <w:t>October,</w:t>
      </w:r>
      <w:proofErr w:type="gramEnd"/>
      <w:r w:rsidRPr="004C7DF1">
        <w:t xml:space="preserve"> 2018 at 12:53 PM</w:t>
      </w:r>
    </w:p>
    <w:p w14:paraId="32FAA346" w14:textId="4F3AC414" w:rsidR="004C7DF1" w:rsidRDefault="00DC0DAD" w:rsidP="004C7DF1">
      <w:hyperlink r:id="rId17" w:history="1">
        <w:r w:rsidR="004C7DF1" w:rsidRPr="00A228E6">
          <w:rPr>
            <w:rStyle w:val="Hyperlink"/>
          </w:rPr>
          <w:t>https://statements.qld.gov.au/statements/85738</w:t>
        </w:r>
      </w:hyperlink>
    </w:p>
    <w:p w14:paraId="1B69533E" w14:textId="732A84BB" w:rsidR="004C7DF1" w:rsidRDefault="004C7DF1" w:rsidP="004C7DF1">
      <w:pPr>
        <w:pStyle w:val="Heading5"/>
      </w:pPr>
      <w:r>
        <w:t>Thirty years on from Mabo, truth telling recognises Torres Strait Islander traditions</w:t>
      </w:r>
    </w:p>
    <w:p w14:paraId="4132DF63" w14:textId="53D3908B" w:rsidR="004C7DF1" w:rsidRDefault="004C7DF1" w:rsidP="004C7DF1">
      <w:r>
        <w:t xml:space="preserve">Published Friday, 03 </w:t>
      </w:r>
      <w:proofErr w:type="gramStart"/>
      <w:r>
        <w:t>June,</w:t>
      </w:r>
      <w:proofErr w:type="gramEnd"/>
      <w:r>
        <w:t xml:space="preserve"> 2022 at 07:17am</w:t>
      </w:r>
    </w:p>
    <w:p w14:paraId="765CF7F7" w14:textId="1D93DD89" w:rsidR="004C7DF1" w:rsidRDefault="00DC0DAD" w:rsidP="004C7DF1">
      <w:hyperlink r:id="rId18" w:history="1">
        <w:r w:rsidR="004C7DF1" w:rsidRPr="00A228E6">
          <w:rPr>
            <w:rStyle w:val="Hyperlink"/>
          </w:rPr>
          <w:t>https://statements.qld.gov.au/statements/95305#</w:t>
        </w:r>
      </w:hyperlink>
    </w:p>
    <w:p w14:paraId="4F111853" w14:textId="2A9586AC" w:rsidR="00091DA1" w:rsidRDefault="00091DA1" w:rsidP="00091DA1">
      <w:pPr>
        <w:pStyle w:val="Heading5"/>
      </w:pPr>
      <w:r>
        <w:t>Queensland achieves nation-leading recognition of Torres Strait Islander traditional child rearing practice</w:t>
      </w:r>
    </w:p>
    <w:p w14:paraId="4CA68166" w14:textId="4C75D066" w:rsidR="00091DA1" w:rsidRDefault="00091DA1" w:rsidP="00091DA1">
      <w:r>
        <w:t xml:space="preserve">Published Tuesday, 07 </w:t>
      </w:r>
      <w:proofErr w:type="gramStart"/>
      <w:r>
        <w:t>September,</w:t>
      </w:r>
      <w:proofErr w:type="gramEnd"/>
      <w:r>
        <w:t xml:space="preserve"> 2021</w:t>
      </w:r>
    </w:p>
    <w:p w14:paraId="4E1B085F" w14:textId="01DDB625" w:rsidR="00091DA1" w:rsidRDefault="00DC0DAD" w:rsidP="00091DA1">
      <w:hyperlink r:id="rId19" w:history="1">
        <w:r w:rsidR="00091DA1" w:rsidRPr="00A228E6">
          <w:rPr>
            <w:rStyle w:val="Hyperlink"/>
          </w:rPr>
          <w:t>https://statements.qld.gov.au/statements/93132</w:t>
        </w:r>
      </w:hyperlink>
    </w:p>
    <w:p w14:paraId="6B097D4E" w14:textId="0B0AF413" w:rsidR="00091DA1" w:rsidRDefault="00091DA1" w:rsidP="00091DA1">
      <w:pPr>
        <w:pStyle w:val="Heading4"/>
      </w:pPr>
      <w:r w:rsidRPr="00091DA1">
        <w:t>Torres News</w:t>
      </w:r>
      <w:r>
        <w:t xml:space="preserve"> </w:t>
      </w:r>
    </w:p>
    <w:p w14:paraId="1C796FDD" w14:textId="2F5856DF" w:rsidR="004C7DF1" w:rsidRDefault="004C7DF1" w:rsidP="004C7DF1">
      <w:pPr>
        <w:pStyle w:val="Heading5"/>
      </w:pPr>
      <w:r>
        <w:t>Change to adoption laws ‘</w:t>
      </w:r>
      <w:proofErr w:type="spellStart"/>
      <w:r>
        <w:t>momentus</w:t>
      </w:r>
      <w:proofErr w:type="spellEnd"/>
      <w:r>
        <w:t xml:space="preserve">’ – Commissioner </w:t>
      </w:r>
      <w:proofErr w:type="spellStart"/>
      <w:r>
        <w:t>C’Zarke</w:t>
      </w:r>
      <w:proofErr w:type="spellEnd"/>
      <w:r>
        <w:t xml:space="preserve"> Maza</w:t>
      </w:r>
    </w:p>
    <w:p w14:paraId="6B5538BD" w14:textId="5046AEE0" w:rsidR="004C7DF1" w:rsidRDefault="00BC3B72" w:rsidP="004C7DF1">
      <w:r>
        <w:t xml:space="preserve">Published </w:t>
      </w:r>
      <w:r w:rsidR="004C7DF1">
        <w:t>Thursday, October 7</w:t>
      </w:r>
      <w:proofErr w:type="gramStart"/>
      <w:r w:rsidR="004C7DF1">
        <w:t xml:space="preserve"> 2021</w:t>
      </w:r>
      <w:proofErr w:type="gramEnd"/>
    </w:p>
    <w:p w14:paraId="0BC570BC" w14:textId="4D8B2A43" w:rsidR="00091DA1" w:rsidRDefault="00091DA1" w:rsidP="00BC3B72">
      <w:pPr>
        <w:pStyle w:val="Heading5"/>
      </w:pPr>
      <w:r>
        <w:t>Group to provide advice on Meriba Omasker Kaziw Kazipa</w:t>
      </w:r>
    </w:p>
    <w:p w14:paraId="6EE11CBC" w14:textId="7F30B61A" w:rsidR="00BC3B72" w:rsidRPr="00BC3B72" w:rsidRDefault="00BC3B72" w:rsidP="00BC3B72">
      <w:r>
        <w:t>Published Thursday, 17 March 2022</w:t>
      </w:r>
    </w:p>
    <w:p w14:paraId="2B2D56B8" w14:textId="643217EE" w:rsidR="00091DA1" w:rsidRDefault="00091DA1" w:rsidP="00091DA1">
      <w:pPr>
        <w:pStyle w:val="Heading4"/>
      </w:pPr>
      <w:r>
        <w:t xml:space="preserve">Strait </w:t>
      </w:r>
      <w:proofErr w:type="spellStart"/>
      <w:r>
        <w:t>Talkin</w:t>
      </w:r>
      <w:proofErr w:type="spellEnd"/>
      <w:r>
        <w:t>’ News from the Torres Strait and Northern Peninsula Area</w:t>
      </w:r>
    </w:p>
    <w:p w14:paraId="4E9D4F0A" w14:textId="18ADF898" w:rsidR="00091DA1" w:rsidRDefault="00091DA1" w:rsidP="00091DA1">
      <w:pPr>
        <w:pStyle w:val="Heading5"/>
      </w:pPr>
      <w:r>
        <w:t>Milestone for Torres Strait Islanders Open for Business</w:t>
      </w:r>
    </w:p>
    <w:p w14:paraId="13D96836" w14:textId="77777777" w:rsidR="00091DA1" w:rsidRDefault="00091DA1" w:rsidP="00091DA1">
      <w:r>
        <w:t>Published August 24</w:t>
      </w:r>
      <w:proofErr w:type="gramStart"/>
      <w:r>
        <w:t xml:space="preserve"> 2021</w:t>
      </w:r>
      <w:proofErr w:type="gramEnd"/>
    </w:p>
    <w:p w14:paraId="3D71298D" w14:textId="38C6002B" w:rsidR="00BC3B72" w:rsidRPr="00BC3B72" w:rsidRDefault="00BC3B72" w:rsidP="00BC3B72">
      <w:pPr>
        <w:pStyle w:val="Heading4"/>
      </w:pPr>
      <w:r>
        <w:t>Cape York News</w:t>
      </w:r>
    </w:p>
    <w:p w14:paraId="652692C4" w14:textId="0F86B241" w:rsidR="00091DA1" w:rsidRDefault="00091DA1" w:rsidP="00091DA1">
      <w:pPr>
        <w:pStyle w:val="Heading5"/>
      </w:pPr>
      <w:r>
        <w:t>Applications open: Aunty Ivy overwhelmed with joy</w:t>
      </w:r>
    </w:p>
    <w:p w14:paraId="75A43488" w14:textId="2DD1EAB9" w:rsidR="00A115E0" w:rsidRDefault="00BC3B72" w:rsidP="002612D6">
      <w:r>
        <w:t xml:space="preserve">Published14 </w:t>
      </w:r>
      <w:proofErr w:type="gramStart"/>
      <w:r>
        <w:t>September,</w:t>
      </w:r>
      <w:proofErr w:type="gramEnd"/>
      <w:r>
        <w:t xml:space="preserve"> 2021</w:t>
      </w:r>
      <w:bookmarkStart w:id="20" w:name="_bookmark29"/>
      <w:bookmarkStart w:id="21" w:name="_bookmark31"/>
      <w:bookmarkEnd w:id="20"/>
      <w:bookmarkEnd w:id="21"/>
    </w:p>
    <w:sectPr w:rsidR="00A115E0" w:rsidSect="002612D6">
      <w:footerReference w:type="default" r:id="rId20"/>
      <w:pgSz w:w="11910" w:h="16840"/>
      <w:pgMar w:top="1134" w:right="1134" w:bottom="1134" w:left="1134" w:header="0" w:footer="0" w:gutter="0"/>
      <w:paperSrc w:first="7" w:other="7"/>
      <w:pgNumType w:start="4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C4E2" w14:textId="77777777" w:rsidR="00DC0DAD" w:rsidRDefault="00DC0DAD" w:rsidP="005F532D">
      <w:r>
        <w:separator/>
      </w:r>
    </w:p>
  </w:endnote>
  <w:endnote w:type="continuationSeparator" w:id="0">
    <w:p w14:paraId="0B3948FF" w14:textId="77777777" w:rsidR="00DC0DAD" w:rsidRDefault="00DC0DAD" w:rsidP="005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Regular">
    <w:altName w:val="Calibri"/>
    <w:panose1 w:val="00000000000000000000"/>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734828"/>
      <w:docPartObj>
        <w:docPartGallery w:val="Page Numbers (Bottom of Page)"/>
        <w:docPartUnique/>
      </w:docPartObj>
    </w:sdtPr>
    <w:sdtEndPr>
      <w:rPr>
        <w:noProof/>
      </w:rPr>
    </w:sdtEndPr>
    <w:sdtContent>
      <w:p w14:paraId="6B9EC7C5" w14:textId="76247E75" w:rsidR="002612D6" w:rsidRDefault="00261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734F6" w14:textId="77777777" w:rsidR="002612D6" w:rsidRDefault="0026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5981" w14:textId="77777777" w:rsidR="00DC0DAD" w:rsidRDefault="00DC0DAD" w:rsidP="005F532D">
      <w:r>
        <w:separator/>
      </w:r>
    </w:p>
  </w:footnote>
  <w:footnote w:type="continuationSeparator" w:id="0">
    <w:p w14:paraId="497E94ED" w14:textId="77777777" w:rsidR="00DC0DAD" w:rsidRDefault="00DC0DAD" w:rsidP="005F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10"/>
    <w:multiLevelType w:val="hybridMultilevel"/>
    <w:tmpl w:val="DC2E8D72"/>
    <w:lvl w:ilvl="0" w:tplc="D98692B6">
      <w:numFmt w:val="bullet"/>
      <w:lvlText w:val="•"/>
      <w:lvlJc w:val="left"/>
      <w:pPr>
        <w:ind w:left="1864"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F72AB59A">
      <w:numFmt w:val="bullet"/>
      <w:lvlText w:val="-"/>
      <w:lvlJc w:val="left"/>
      <w:pPr>
        <w:ind w:left="2016" w:hanging="153"/>
      </w:pPr>
      <w:rPr>
        <w:rFonts w:ascii="Metric Regular" w:eastAsia="Metric Regular" w:hAnsi="Metric Regular" w:cs="Metric Regular" w:hint="default"/>
        <w:b w:val="0"/>
        <w:bCs w:val="0"/>
        <w:i w:val="0"/>
        <w:iCs w:val="0"/>
        <w:color w:val="58595B"/>
        <w:w w:val="100"/>
        <w:sz w:val="20"/>
        <w:szCs w:val="20"/>
        <w:lang w:val="en-US" w:eastAsia="en-US" w:bidi="ar-SA"/>
      </w:rPr>
    </w:lvl>
    <w:lvl w:ilvl="2" w:tplc="8B3E5690">
      <w:numFmt w:val="bullet"/>
      <w:lvlText w:val="•"/>
      <w:lvlJc w:val="left"/>
      <w:pPr>
        <w:ind w:left="3105" w:hanging="153"/>
      </w:pPr>
      <w:rPr>
        <w:rFonts w:hint="default"/>
        <w:lang w:val="en-US" w:eastAsia="en-US" w:bidi="ar-SA"/>
      </w:rPr>
    </w:lvl>
    <w:lvl w:ilvl="3" w:tplc="45C88B0C">
      <w:numFmt w:val="bullet"/>
      <w:lvlText w:val="•"/>
      <w:lvlJc w:val="left"/>
      <w:pPr>
        <w:ind w:left="4190" w:hanging="153"/>
      </w:pPr>
      <w:rPr>
        <w:rFonts w:hint="default"/>
        <w:lang w:val="en-US" w:eastAsia="en-US" w:bidi="ar-SA"/>
      </w:rPr>
    </w:lvl>
    <w:lvl w:ilvl="4" w:tplc="CC542CA6">
      <w:numFmt w:val="bullet"/>
      <w:lvlText w:val="•"/>
      <w:lvlJc w:val="left"/>
      <w:pPr>
        <w:ind w:left="5275" w:hanging="153"/>
      </w:pPr>
      <w:rPr>
        <w:rFonts w:hint="default"/>
        <w:lang w:val="en-US" w:eastAsia="en-US" w:bidi="ar-SA"/>
      </w:rPr>
    </w:lvl>
    <w:lvl w:ilvl="5" w:tplc="2EBC6F58">
      <w:numFmt w:val="bullet"/>
      <w:lvlText w:val="•"/>
      <w:lvlJc w:val="left"/>
      <w:pPr>
        <w:ind w:left="6360" w:hanging="153"/>
      </w:pPr>
      <w:rPr>
        <w:rFonts w:hint="default"/>
        <w:lang w:val="en-US" w:eastAsia="en-US" w:bidi="ar-SA"/>
      </w:rPr>
    </w:lvl>
    <w:lvl w:ilvl="6" w:tplc="DB6E9672">
      <w:numFmt w:val="bullet"/>
      <w:lvlText w:val="•"/>
      <w:lvlJc w:val="left"/>
      <w:pPr>
        <w:ind w:left="7445" w:hanging="153"/>
      </w:pPr>
      <w:rPr>
        <w:rFonts w:hint="default"/>
        <w:lang w:val="en-US" w:eastAsia="en-US" w:bidi="ar-SA"/>
      </w:rPr>
    </w:lvl>
    <w:lvl w:ilvl="7" w:tplc="042EB664">
      <w:numFmt w:val="bullet"/>
      <w:lvlText w:val="•"/>
      <w:lvlJc w:val="left"/>
      <w:pPr>
        <w:ind w:left="8530" w:hanging="153"/>
      </w:pPr>
      <w:rPr>
        <w:rFonts w:hint="default"/>
        <w:lang w:val="en-US" w:eastAsia="en-US" w:bidi="ar-SA"/>
      </w:rPr>
    </w:lvl>
    <w:lvl w:ilvl="8" w:tplc="87F2B2CA">
      <w:numFmt w:val="bullet"/>
      <w:lvlText w:val="•"/>
      <w:lvlJc w:val="left"/>
      <w:pPr>
        <w:ind w:left="9615" w:hanging="153"/>
      </w:pPr>
      <w:rPr>
        <w:rFonts w:hint="default"/>
        <w:lang w:val="en-US" w:eastAsia="en-US" w:bidi="ar-SA"/>
      </w:rPr>
    </w:lvl>
  </w:abstractNum>
  <w:abstractNum w:abstractNumId="1" w15:restartNumberingAfterBreak="0">
    <w:nsid w:val="04E33AAF"/>
    <w:multiLevelType w:val="hybridMultilevel"/>
    <w:tmpl w:val="273A6178"/>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546"/>
    <w:multiLevelType w:val="hybridMultilevel"/>
    <w:tmpl w:val="36AE1E08"/>
    <w:lvl w:ilvl="0" w:tplc="89063C4E">
      <w:numFmt w:val="bullet"/>
      <w:lvlText w:val="•"/>
      <w:lvlJc w:val="left"/>
      <w:pPr>
        <w:ind w:left="622"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E80EFD9C">
      <w:numFmt w:val="bullet"/>
      <w:lvlText w:val="•"/>
      <w:lvlJc w:val="left"/>
      <w:pPr>
        <w:ind w:left="1175" w:hanging="284"/>
      </w:pPr>
      <w:rPr>
        <w:rFonts w:hint="default"/>
        <w:lang w:val="en-US" w:eastAsia="en-US" w:bidi="ar-SA"/>
      </w:rPr>
    </w:lvl>
    <w:lvl w:ilvl="2" w:tplc="13AC1C2A">
      <w:numFmt w:val="bullet"/>
      <w:lvlText w:val="•"/>
      <w:lvlJc w:val="left"/>
      <w:pPr>
        <w:ind w:left="1730" w:hanging="284"/>
      </w:pPr>
      <w:rPr>
        <w:rFonts w:hint="default"/>
        <w:lang w:val="en-US" w:eastAsia="en-US" w:bidi="ar-SA"/>
      </w:rPr>
    </w:lvl>
    <w:lvl w:ilvl="3" w:tplc="C24C98B6">
      <w:numFmt w:val="bullet"/>
      <w:lvlText w:val="•"/>
      <w:lvlJc w:val="left"/>
      <w:pPr>
        <w:ind w:left="2285" w:hanging="284"/>
      </w:pPr>
      <w:rPr>
        <w:rFonts w:hint="default"/>
        <w:lang w:val="en-US" w:eastAsia="en-US" w:bidi="ar-SA"/>
      </w:rPr>
    </w:lvl>
    <w:lvl w:ilvl="4" w:tplc="F3C46962">
      <w:numFmt w:val="bullet"/>
      <w:lvlText w:val="•"/>
      <w:lvlJc w:val="left"/>
      <w:pPr>
        <w:ind w:left="2840" w:hanging="284"/>
      </w:pPr>
      <w:rPr>
        <w:rFonts w:hint="default"/>
        <w:lang w:val="en-US" w:eastAsia="en-US" w:bidi="ar-SA"/>
      </w:rPr>
    </w:lvl>
    <w:lvl w:ilvl="5" w:tplc="497A4A94">
      <w:numFmt w:val="bullet"/>
      <w:lvlText w:val="•"/>
      <w:lvlJc w:val="left"/>
      <w:pPr>
        <w:ind w:left="3395" w:hanging="284"/>
      </w:pPr>
      <w:rPr>
        <w:rFonts w:hint="default"/>
        <w:lang w:val="en-US" w:eastAsia="en-US" w:bidi="ar-SA"/>
      </w:rPr>
    </w:lvl>
    <w:lvl w:ilvl="6" w:tplc="8A2050C2">
      <w:numFmt w:val="bullet"/>
      <w:lvlText w:val="•"/>
      <w:lvlJc w:val="left"/>
      <w:pPr>
        <w:ind w:left="3951" w:hanging="284"/>
      </w:pPr>
      <w:rPr>
        <w:rFonts w:hint="default"/>
        <w:lang w:val="en-US" w:eastAsia="en-US" w:bidi="ar-SA"/>
      </w:rPr>
    </w:lvl>
    <w:lvl w:ilvl="7" w:tplc="84FACF1A">
      <w:numFmt w:val="bullet"/>
      <w:lvlText w:val="•"/>
      <w:lvlJc w:val="left"/>
      <w:pPr>
        <w:ind w:left="4506" w:hanging="284"/>
      </w:pPr>
      <w:rPr>
        <w:rFonts w:hint="default"/>
        <w:lang w:val="en-US" w:eastAsia="en-US" w:bidi="ar-SA"/>
      </w:rPr>
    </w:lvl>
    <w:lvl w:ilvl="8" w:tplc="C10C704C">
      <w:numFmt w:val="bullet"/>
      <w:lvlText w:val="•"/>
      <w:lvlJc w:val="left"/>
      <w:pPr>
        <w:ind w:left="5061" w:hanging="284"/>
      </w:pPr>
      <w:rPr>
        <w:rFonts w:hint="default"/>
        <w:lang w:val="en-US" w:eastAsia="en-US" w:bidi="ar-SA"/>
      </w:rPr>
    </w:lvl>
  </w:abstractNum>
  <w:abstractNum w:abstractNumId="3" w15:restartNumberingAfterBreak="0">
    <w:nsid w:val="11941F80"/>
    <w:multiLevelType w:val="hybridMultilevel"/>
    <w:tmpl w:val="417C83A4"/>
    <w:lvl w:ilvl="0" w:tplc="96583A9C">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00EEB4A">
      <w:numFmt w:val="bullet"/>
      <w:lvlText w:val="•"/>
      <w:lvlJc w:val="left"/>
      <w:pPr>
        <w:ind w:left="300" w:hanging="87"/>
      </w:pPr>
      <w:rPr>
        <w:rFonts w:hint="default"/>
        <w:lang w:val="en-US" w:eastAsia="en-US" w:bidi="ar-SA"/>
      </w:rPr>
    </w:lvl>
    <w:lvl w:ilvl="2" w:tplc="FE6E5126">
      <w:numFmt w:val="bullet"/>
      <w:lvlText w:val="•"/>
      <w:lvlJc w:val="left"/>
      <w:pPr>
        <w:ind w:left="540" w:hanging="87"/>
      </w:pPr>
      <w:rPr>
        <w:rFonts w:hint="default"/>
        <w:lang w:val="en-US" w:eastAsia="en-US" w:bidi="ar-SA"/>
      </w:rPr>
    </w:lvl>
    <w:lvl w:ilvl="3" w:tplc="891C7366">
      <w:numFmt w:val="bullet"/>
      <w:lvlText w:val="•"/>
      <w:lvlJc w:val="left"/>
      <w:pPr>
        <w:ind w:left="781" w:hanging="87"/>
      </w:pPr>
      <w:rPr>
        <w:rFonts w:hint="default"/>
        <w:lang w:val="en-US" w:eastAsia="en-US" w:bidi="ar-SA"/>
      </w:rPr>
    </w:lvl>
    <w:lvl w:ilvl="4" w:tplc="B436E992">
      <w:numFmt w:val="bullet"/>
      <w:lvlText w:val="•"/>
      <w:lvlJc w:val="left"/>
      <w:pPr>
        <w:ind w:left="1021" w:hanging="87"/>
      </w:pPr>
      <w:rPr>
        <w:rFonts w:hint="default"/>
        <w:lang w:val="en-US" w:eastAsia="en-US" w:bidi="ar-SA"/>
      </w:rPr>
    </w:lvl>
    <w:lvl w:ilvl="5" w:tplc="30022BA8">
      <w:numFmt w:val="bullet"/>
      <w:lvlText w:val="•"/>
      <w:lvlJc w:val="left"/>
      <w:pPr>
        <w:ind w:left="1262" w:hanging="87"/>
      </w:pPr>
      <w:rPr>
        <w:rFonts w:hint="default"/>
        <w:lang w:val="en-US" w:eastAsia="en-US" w:bidi="ar-SA"/>
      </w:rPr>
    </w:lvl>
    <w:lvl w:ilvl="6" w:tplc="56603CD6">
      <w:numFmt w:val="bullet"/>
      <w:lvlText w:val="•"/>
      <w:lvlJc w:val="left"/>
      <w:pPr>
        <w:ind w:left="1502" w:hanging="87"/>
      </w:pPr>
      <w:rPr>
        <w:rFonts w:hint="default"/>
        <w:lang w:val="en-US" w:eastAsia="en-US" w:bidi="ar-SA"/>
      </w:rPr>
    </w:lvl>
    <w:lvl w:ilvl="7" w:tplc="638C519C">
      <w:numFmt w:val="bullet"/>
      <w:lvlText w:val="•"/>
      <w:lvlJc w:val="left"/>
      <w:pPr>
        <w:ind w:left="1742" w:hanging="87"/>
      </w:pPr>
      <w:rPr>
        <w:rFonts w:hint="default"/>
        <w:lang w:val="en-US" w:eastAsia="en-US" w:bidi="ar-SA"/>
      </w:rPr>
    </w:lvl>
    <w:lvl w:ilvl="8" w:tplc="4C6650B4">
      <w:numFmt w:val="bullet"/>
      <w:lvlText w:val="•"/>
      <w:lvlJc w:val="left"/>
      <w:pPr>
        <w:ind w:left="1983" w:hanging="87"/>
      </w:pPr>
      <w:rPr>
        <w:rFonts w:hint="default"/>
        <w:lang w:val="en-US" w:eastAsia="en-US" w:bidi="ar-SA"/>
      </w:rPr>
    </w:lvl>
  </w:abstractNum>
  <w:abstractNum w:abstractNumId="4" w15:restartNumberingAfterBreak="0">
    <w:nsid w:val="12F6201F"/>
    <w:multiLevelType w:val="hybridMultilevel"/>
    <w:tmpl w:val="203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7408"/>
    <w:multiLevelType w:val="hybridMultilevel"/>
    <w:tmpl w:val="1DBE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4682E"/>
    <w:multiLevelType w:val="hybridMultilevel"/>
    <w:tmpl w:val="D0920E4C"/>
    <w:lvl w:ilvl="0" w:tplc="9CC83A32">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F02C5"/>
    <w:multiLevelType w:val="hybridMultilevel"/>
    <w:tmpl w:val="520E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939B0"/>
    <w:multiLevelType w:val="hybridMultilevel"/>
    <w:tmpl w:val="A4BA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65C"/>
    <w:multiLevelType w:val="hybridMultilevel"/>
    <w:tmpl w:val="913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36E27"/>
    <w:multiLevelType w:val="hybridMultilevel"/>
    <w:tmpl w:val="17CE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00E0C"/>
    <w:multiLevelType w:val="hybridMultilevel"/>
    <w:tmpl w:val="3C469726"/>
    <w:lvl w:ilvl="0" w:tplc="01A46194">
      <w:numFmt w:val="bullet"/>
      <w:lvlText w:val="•"/>
      <w:lvlJc w:val="left"/>
      <w:pPr>
        <w:ind w:left="1580" w:hanging="284"/>
      </w:pPr>
      <w:rPr>
        <w:rFonts w:ascii="Metric Regular" w:eastAsia="Metric Regular" w:hAnsi="Metric Regular" w:cs="Metric Regular" w:hint="default"/>
        <w:b w:val="0"/>
        <w:bCs w:val="0"/>
        <w:i w:val="0"/>
        <w:iCs w:val="0"/>
        <w:color w:val="58595B"/>
        <w:w w:val="100"/>
        <w:sz w:val="20"/>
        <w:szCs w:val="20"/>
        <w:lang w:val="en-US" w:eastAsia="en-US" w:bidi="ar-SA"/>
      </w:rPr>
    </w:lvl>
    <w:lvl w:ilvl="1" w:tplc="C11E4D68">
      <w:numFmt w:val="bullet"/>
      <w:lvlText w:val="-"/>
      <w:lvlJc w:val="left"/>
      <w:pPr>
        <w:ind w:left="1689" w:hanging="109"/>
      </w:pPr>
      <w:rPr>
        <w:rFonts w:ascii="Metric Regular" w:eastAsia="Metric Regular" w:hAnsi="Metric Regular" w:cs="Metric Regular" w:hint="default"/>
        <w:b w:val="0"/>
        <w:bCs w:val="0"/>
        <w:i w:val="0"/>
        <w:iCs w:val="0"/>
        <w:color w:val="58595B"/>
        <w:w w:val="100"/>
        <w:sz w:val="20"/>
        <w:szCs w:val="20"/>
        <w:lang w:val="en-US" w:eastAsia="en-US" w:bidi="ar-SA"/>
      </w:rPr>
    </w:lvl>
    <w:lvl w:ilvl="2" w:tplc="F2C07198">
      <w:numFmt w:val="bullet"/>
      <w:lvlText w:val="•"/>
      <w:lvlJc w:val="left"/>
      <w:pPr>
        <w:ind w:left="2802" w:hanging="109"/>
      </w:pPr>
      <w:rPr>
        <w:rFonts w:hint="default"/>
        <w:lang w:val="en-US" w:eastAsia="en-US" w:bidi="ar-SA"/>
      </w:rPr>
    </w:lvl>
    <w:lvl w:ilvl="3" w:tplc="590221D8">
      <w:numFmt w:val="bullet"/>
      <w:lvlText w:val="•"/>
      <w:lvlJc w:val="left"/>
      <w:pPr>
        <w:ind w:left="3925" w:hanging="109"/>
      </w:pPr>
      <w:rPr>
        <w:rFonts w:hint="default"/>
        <w:lang w:val="en-US" w:eastAsia="en-US" w:bidi="ar-SA"/>
      </w:rPr>
    </w:lvl>
    <w:lvl w:ilvl="4" w:tplc="A2AC3848">
      <w:numFmt w:val="bullet"/>
      <w:lvlText w:val="•"/>
      <w:lvlJc w:val="left"/>
      <w:pPr>
        <w:ind w:left="5048" w:hanging="109"/>
      </w:pPr>
      <w:rPr>
        <w:rFonts w:hint="default"/>
        <w:lang w:val="en-US" w:eastAsia="en-US" w:bidi="ar-SA"/>
      </w:rPr>
    </w:lvl>
    <w:lvl w:ilvl="5" w:tplc="7BA61B58">
      <w:numFmt w:val="bullet"/>
      <w:lvlText w:val="•"/>
      <w:lvlJc w:val="left"/>
      <w:pPr>
        <w:ind w:left="6171" w:hanging="109"/>
      </w:pPr>
      <w:rPr>
        <w:rFonts w:hint="default"/>
        <w:lang w:val="en-US" w:eastAsia="en-US" w:bidi="ar-SA"/>
      </w:rPr>
    </w:lvl>
    <w:lvl w:ilvl="6" w:tplc="7BB660F0">
      <w:numFmt w:val="bullet"/>
      <w:lvlText w:val="•"/>
      <w:lvlJc w:val="left"/>
      <w:pPr>
        <w:ind w:left="7294" w:hanging="109"/>
      </w:pPr>
      <w:rPr>
        <w:rFonts w:hint="default"/>
        <w:lang w:val="en-US" w:eastAsia="en-US" w:bidi="ar-SA"/>
      </w:rPr>
    </w:lvl>
    <w:lvl w:ilvl="7" w:tplc="435A494E">
      <w:numFmt w:val="bullet"/>
      <w:lvlText w:val="•"/>
      <w:lvlJc w:val="left"/>
      <w:pPr>
        <w:ind w:left="8417" w:hanging="109"/>
      </w:pPr>
      <w:rPr>
        <w:rFonts w:hint="default"/>
        <w:lang w:val="en-US" w:eastAsia="en-US" w:bidi="ar-SA"/>
      </w:rPr>
    </w:lvl>
    <w:lvl w:ilvl="8" w:tplc="A88C7248">
      <w:numFmt w:val="bullet"/>
      <w:lvlText w:val="•"/>
      <w:lvlJc w:val="left"/>
      <w:pPr>
        <w:ind w:left="9539" w:hanging="109"/>
      </w:pPr>
      <w:rPr>
        <w:rFonts w:hint="default"/>
        <w:lang w:val="en-US" w:eastAsia="en-US" w:bidi="ar-SA"/>
      </w:rPr>
    </w:lvl>
  </w:abstractNum>
  <w:abstractNum w:abstractNumId="12" w15:restartNumberingAfterBreak="0">
    <w:nsid w:val="512D687E"/>
    <w:multiLevelType w:val="hybridMultilevel"/>
    <w:tmpl w:val="FFD2E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F070F"/>
    <w:multiLevelType w:val="hybridMultilevel"/>
    <w:tmpl w:val="014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165"/>
    <w:multiLevelType w:val="hybridMultilevel"/>
    <w:tmpl w:val="F6FC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C524E"/>
    <w:multiLevelType w:val="hybridMultilevel"/>
    <w:tmpl w:val="FE14C870"/>
    <w:lvl w:ilvl="0" w:tplc="01A0D9FC">
      <w:numFmt w:val="bullet"/>
      <w:pStyle w:val="ListParagraph"/>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FAC"/>
    <w:multiLevelType w:val="hybridMultilevel"/>
    <w:tmpl w:val="FB92BC5E"/>
    <w:lvl w:ilvl="0" w:tplc="F3BE64CA">
      <w:numFmt w:val="bullet"/>
      <w:lvlText w:val="-"/>
      <w:lvlJc w:val="left"/>
      <w:pPr>
        <w:ind w:left="67"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F53EDB06">
      <w:numFmt w:val="bullet"/>
      <w:lvlText w:val="•"/>
      <w:lvlJc w:val="left"/>
      <w:pPr>
        <w:ind w:left="300" w:hanging="87"/>
      </w:pPr>
      <w:rPr>
        <w:rFonts w:hint="default"/>
        <w:lang w:val="en-US" w:eastAsia="en-US" w:bidi="ar-SA"/>
      </w:rPr>
    </w:lvl>
    <w:lvl w:ilvl="2" w:tplc="EDBE2290">
      <w:numFmt w:val="bullet"/>
      <w:lvlText w:val="•"/>
      <w:lvlJc w:val="left"/>
      <w:pPr>
        <w:ind w:left="540" w:hanging="87"/>
      </w:pPr>
      <w:rPr>
        <w:rFonts w:hint="default"/>
        <w:lang w:val="en-US" w:eastAsia="en-US" w:bidi="ar-SA"/>
      </w:rPr>
    </w:lvl>
    <w:lvl w:ilvl="3" w:tplc="73EEDD74">
      <w:numFmt w:val="bullet"/>
      <w:lvlText w:val="•"/>
      <w:lvlJc w:val="left"/>
      <w:pPr>
        <w:ind w:left="781" w:hanging="87"/>
      </w:pPr>
      <w:rPr>
        <w:rFonts w:hint="default"/>
        <w:lang w:val="en-US" w:eastAsia="en-US" w:bidi="ar-SA"/>
      </w:rPr>
    </w:lvl>
    <w:lvl w:ilvl="4" w:tplc="6534F378">
      <w:numFmt w:val="bullet"/>
      <w:lvlText w:val="•"/>
      <w:lvlJc w:val="left"/>
      <w:pPr>
        <w:ind w:left="1021" w:hanging="87"/>
      </w:pPr>
      <w:rPr>
        <w:rFonts w:hint="default"/>
        <w:lang w:val="en-US" w:eastAsia="en-US" w:bidi="ar-SA"/>
      </w:rPr>
    </w:lvl>
    <w:lvl w:ilvl="5" w:tplc="F3B02C00">
      <w:numFmt w:val="bullet"/>
      <w:lvlText w:val="•"/>
      <w:lvlJc w:val="left"/>
      <w:pPr>
        <w:ind w:left="1262" w:hanging="87"/>
      </w:pPr>
      <w:rPr>
        <w:rFonts w:hint="default"/>
        <w:lang w:val="en-US" w:eastAsia="en-US" w:bidi="ar-SA"/>
      </w:rPr>
    </w:lvl>
    <w:lvl w:ilvl="6" w:tplc="74A2EC44">
      <w:numFmt w:val="bullet"/>
      <w:lvlText w:val="•"/>
      <w:lvlJc w:val="left"/>
      <w:pPr>
        <w:ind w:left="1502" w:hanging="87"/>
      </w:pPr>
      <w:rPr>
        <w:rFonts w:hint="default"/>
        <w:lang w:val="en-US" w:eastAsia="en-US" w:bidi="ar-SA"/>
      </w:rPr>
    </w:lvl>
    <w:lvl w:ilvl="7" w:tplc="89CAA63A">
      <w:numFmt w:val="bullet"/>
      <w:lvlText w:val="•"/>
      <w:lvlJc w:val="left"/>
      <w:pPr>
        <w:ind w:left="1742" w:hanging="87"/>
      </w:pPr>
      <w:rPr>
        <w:rFonts w:hint="default"/>
        <w:lang w:val="en-US" w:eastAsia="en-US" w:bidi="ar-SA"/>
      </w:rPr>
    </w:lvl>
    <w:lvl w:ilvl="8" w:tplc="823260CE">
      <w:numFmt w:val="bullet"/>
      <w:lvlText w:val="•"/>
      <w:lvlJc w:val="left"/>
      <w:pPr>
        <w:ind w:left="1983" w:hanging="87"/>
      </w:pPr>
      <w:rPr>
        <w:rFonts w:hint="default"/>
        <w:lang w:val="en-US" w:eastAsia="en-US" w:bidi="ar-SA"/>
      </w:rPr>
    </w:lvl>
  </w:abstractNum>
  <w:abstractNum w:abstractNumId="17" w15:restartNumberingAfterBreak="0">
    <w:nsid w:val="76211947"/>
    <w:multiLevelType w:val="hybridMultilevel"/>
    <w:tmpl w:val="D820DCCE"/>
    <w:lvl w:ilvl="0" w:tplc="845ADD3A">
      <w:start w:val="4"/>
      <w:numFmt w:val="decimalZero"/>
      <w:lvlText w:val="%1"/>
      <w:lvlJc w:val="left"/>
      <w:pPr>
        <w:ind w:left="3168" w:hanging="3062"/>
      </w:pPr>
      <w:rPr>
        <w:rFonts w:ascii="Metric Regular" w:eastAsia="Metric Regular" w:hAnsi="Metric Regular" w:cs="Metric Regular" w:hint="default"/>
        <w:b/>
        <w:bCs/>
        <w:i w:val="0"/>
        <w:iCs w:val="0"/>
        <w:color w:val="FFFFFF"/>
        <w:spacing w:val="-37"/>
        <w:w w:val="99"/>
        <w:position w:val="-7"/>
        <w:sz w:val="230"/>
        <w:szCs w:val="230"/>
        <w:lang w:val="en-US" w:eastAsia="en-US" w:bidi="ar-SA"/>
      </w:rPr>
    </w:lvl>
    <w:lvl w:ilvl="1" w:tplc="9D38D556">
      <w:numFmt w:val="bullet"/>
      <w:lvlText w:val="•"/>
      <w:lvlJc w:val="left"/>
      <w:pPr>
        <w:ind w:left="2017" w:hanging="437"/>
      </w:pPr>
      <w:rPr>
        <w:rFonts w:ascii="Metric Regular" w:eastAsia="Metric Regular" w:hAnsi="Metric Regular" w:cs="Metric Regular" w:hint="default"/>
        <w:b w:val="0"/>
        <w:bCs w:val="0"/>
        <w:i w:val="0"/>
        <w:iCs w:val="0"/>
        <w:color w:val="58595B"/>
        <w:w w:val="100"/>
        <w:sz w:val="20"/>
        <w:szCs w:val="20"/>
        <w:lang w:val="en-US" w:eastAsia="en-US" w:bidi="ar-SA"/>
      </w:rPr>
    </w:lvl>
    <w:lvl w:ilvl="2" w:tplc="D45C6D86">
      <w:numFmt w:val="bullet"/>
      <w:lvlText w:val="•"/>
      <w:lvlJc w:val="left"/>
      <w:pPr>
        <w:ind w:left="4118" w:hanging="437"/>
      </w:pPr>
      <w:rPr>
        <w:rFonts w:hint="default"/>
        <w:lang w:val="en-US" w:eastAsia="en-US" w:bidi="ar-SA"/>
      </w:rPr>
    </w:lvl>
    <w:lvl w:ilvl="3" w:tplc="2B885898">
      <w:numFmt w:val="bullet"/>
      <w:lvlText w:val="•"/>
      <w:lvlJc w:val="left"/>
      <w:pPr>
        <w:ind w:left="5076" w:hanging="437"/>
      </w:pPr>
      <w:rPr>
        <w:rFonts w:hint="default"/>
        <w:lang w:val="en-US" w:eastAsia="en-US" w:bidi="ar-SA"/>
      </w:rPr>
    </w:lvl>
    <w:lvl w:ilvl="4" w:tplc="297E1D38">
      <w:numFmt w:val="bullet"/>
      <w:lvlText w:val="•"/>
      <w:lvlJc w:val="left"/>
      <w:pPr>
        <w:ind w:left="6035" w:hanging="437"/>
      </w:pPr>
      <w:rPr>
        <w:rFonts w:hint="default"/>
        <w:lang w:val="en-US" w:eastAsia="en-US" w:bidi="ar-SA"/>
      </w:rPr>
    </w:lvl>
    <w:lvl w:ilvl="5" w:tplc="61DA5E9C">
      <w:numFmt w:val="bullet"/>
      <w:lvlText w:val="•"/>
      <w:lvlJc w:val="left"/>
      <w:pPr>
        <w:ind w:left="6993" w:hanging="437"/>
      </w:pPr>
      <w:rPr>
        <w:rFonts w:hint="default"/>
        <w:lang w:val="en-US" w:eastAsia="en-US" w:bidi="ar-SA"/>
      </w:rPr>
    </w:lvl>
    <w:lvl w:ilvl="6" w:tplc="F968CF36">
      <w:numFmt w:val="bullet"/>
      <w:lvlText w:val="•"/>
      <w:lvlJc w:val="left"/>
      <w:pPr>
        <w:ind w:left="7951" w:hanging="437"/>
      </w:pPr>
      <w:rPr>
        <w:rFonts w:hint="default"/>
        <w:lang w:val="en-US" w:eastAsia="en-US" w:bidi="ar-SA"/>
      </w:rPr>
    </w:lvl>
    <w:lvl w:ilvl="7" w:tplc="FA6A594C">
      <w:numFmt w:val="bullet"/>
      <w:lvlText w:val="•"/>
      <w:lvlJc w:val="left"/>
      <w:pPr>
        <w:ind w:left="8910" w:hanging="437"/>
      </w:pPr>
      <w:rPr>
        <w:rFonts w:hint="default"/>
        <w:lang w:val="en-US" w:eastAsia="en-US" w:bidi="ar-SA"/>
      </w:rPr>
    </w:lvl>
    <w:lvl w:ilvl="8" w:tplc="186E9BC0">
      <w:numFmt w:val="bullet"/>
      <w:lvlText w:val="•"/>
      <w:lvlJc w:val="left"/>
      <w:pPr>
        <w:ind w:left="9868" w:hanging="437"/>
      </w:pPr>
      <w:rPr>
        <w:rFonts w:hint="default"/>
        <w:lang w:val="en-US" w:eastAsia="en-US" w:bidi="ar-SA"/>
      </w:rPr>
    </w:lvl>
  </w:abstractNum>
  <w:abstractNum w:abstractNumId="18" w15:restartNumberingAfterBreak="0">
    <w:nsid w:val="78551C57"/>
    <w:multiLevelType w:val="hybridMultilevel"/>
    <w:tmpl w:val="C55AB3EC"/>
    <w:lvl w:ilvl="0" w:tplc="ED3A91E6">
      <w:numFmt w:val="bullet"/>
      <w:lvlText w:val="-"/>
      <w:lvlJc w:val="left"/>
      <w:pPr>
        <w:ind w:left="68" w:hanging="87"/>
      </w:pPr>
      <w:rPr>
        <w:rFonts w:ascii="Metric Regular" w:eastAsia="Metric Regular" w:hAnsi="Metric Regular" w:cs="Metric Regular" w:hint="default"/>
        <w:b w:val="0"/>
        <w:bCs w:val="0"/>
        <w:i w:val="0"/>
        <w:iCs w:val="0"/>
        <w:color w:val="58595B"/>
        <w:w w:val="100"/>
        <w:sz w:val="16"/>
        <w:szCs w:val="16"/>
        <w:lang w:val="en-US" w:eastAsia="en-US" w:bidi="ar-SA"/>
      </w:rPr>
    </w:lvl>
    <w:lvl w:ilvl="1" w:tplc="9346520A">
      <w:numFmt w:val="bullet"/>
      <w:lvlText w:val="•"/>
      <w:lvlJc w:val="left"/>
      <w:pPr>
        <w:ind w:left="300" w:hanging="87"/>
      </w:pPr>
      <w:rPr>
        <w:rFonts w:hint="default"/>
        <w:lang w:val="en-US" w:eastAsia="en-US" w:bidi="ar-SA"/>
      </w:rPr>
    </w:lvl>
    <w:lvl w:ilvl="2" w:tplc="ABEC2984">
      <w:numFmt w:val="bullet"/>
      <w:lvlText w:val="•"/>
      <w:lvlJc w:val="left"/>
      <w:pPr>
        <w:ind w:left="540" w:hanging="87"/>
      </w:pPr>
      <w:rPr>
        <w:rFonts w:hint="default"/>
        <w:lang w:val="en-US" w:eastAsia="en-US" w:bidi="ar-SA"/>
      </w:rPr>
    </w:lvl>
    <w:lvl w:ilvl="3" w:tplc="2CFABA92">
      <w:numFmt w:val="bullet"/>
      <w:lvlText w:val="•"/>
      <w:lvlJc w:val="left"/>
      <w:pPr>
        <w:ind w:left="781" w:hanging="87"/>
      </w:pPr>
      <w:rPr>
        <w:rFonts w:hint="default"/>
        <w:lang w:val="en-US" w:eastAsia="en-US" w:bidi="ar-SA"/>
      </w:rPr>
    </w:lvl>
    <w:lvl w:ilvl="4" w:tplc="EA323C96">
      <w:numFmt w:val="bullet"/>
      <w:lvlText w:val="•"/>
      <w:lvlJc w:val="left"/>
      <w:pPr>
        <w:ind w:left="1021" w:hanging="87"/>
      </w:pPr>
      <w:rPr>
        <w:rFonts w:hint="default"/>
        <w:lang w:val="en-US" w:eastAsia="en-US" w:bidi="ar-SA"/>
      </w:rPr>
    </w:lvl>
    <w:lvl w:ilvl="5" w:tplc="C7A228CA">
      <w:numFmt w:val="bullet"/>
      <w:lvlText w:val="•"/>
      <w:lvlJc w:val="left"/>
      <w:pPr>
        <w:ind w:left="1262" w:hanging="87"/>
      </w:pPr>
      <w:rPr>
        <w:rFonts w:hint="default"/>
        <w:lang w:val="en-US" w:eastAsia="en-US" w:bidi="ar-SA"/>
      </w:rPr>
    </w:lvl>
    <w:lvl w:ilvl="6" w:tplc="3CFAB11E">
      <w:numFmt w:val="bullet"/>
      <w:lvlText w:val="•"/>
      <w:lvlJc w:val="left"/>
      <w:pPr>
        <w:ind w:left="1502" w:hanging="87"/>
      </w:pPr>
      <w:rPr>
        <w:rFonts w:hint="default"/>
        <w:lang w:val="en-US" w:eastAsia="en-US" w:bidi="ar-SA"/>
      </w:rPr>
    </w:lvl>
    <w:lvl w:ilvl="7" w:tplc="4EA6A084">
      <w:numFmt w:val="bullet"/>
      <w:lvlText w:val="•"/>
      <w:lvlJc w:val="left"/>
      <w:pPr>
        <w:ind w:left="1742" w:hanging="87"/>
      </w:pPr>
      <w:rPr>
        <w:rFonts w:hint="default"/>
        <w:lang w:val="en-US" w:eastAsia="en-US" w:bidi="ar-SA"/>
      </w:rPr>
    </w:lvl>
    <w:lvl w:ilvl="8" w:tplc="53CC2052">
      <w:numFmt w:val="bullet"/>
      <w:lvlText w:val="•"/>
      <w:lvlJc w:val="left"/>
      <w:pPr>
        <w:ind w:left="1983" w:hanging="87"/>
      </w:pPr>
      <w:rPr>
        <w:rFonts w:hint="default"/>
        <w:lang w:val="en-US" w:eastAsia="en-US" w:bidi="ar-SA"/>
      </w:rPr>
    </w:lvl>
  </w:abstractNum>
  <w:num w:numId="1">
    <w:abstractNumId w:val="11"/>
  </w:num>
  <w:num w:numId="2">
    <w:abstractNumId w:val="2"/>
  </w:num>
  <w:num w:numId="3">
    <w:abstractNumId w:val="16"/>
  </w:num>
  <w:num w:numId="4">
    <w:abstractNumId w:val="18"/>
  </w:num>
  <w:num w:numId="5">
    <w:abstractNumId w:val="3"/>
  </w:num>
  <w:num w:numId="6">
    <w:abstractNumId w:val="0"/>
  </w:num>
  <w:num w:numId="7">
    <w:abstractNumId w:val="17"/>
  </w:num>
  <w:num w:numId="8">
    <w:abstractNumId w:val="9"/>
  </w:num>
  <w:num w:numId="9">
    <w:abstractNumId w:val="10"/>
  </w:num>
  <w:num w:numId="10">
    <w:abstractNumId w:val="13"/>
  </w:num>
  <w:num w:numId="11">
    <w:abstractNumId w:val="8"/>
  </w:num>
  <w:num w:numId="12">
    <w:abstractNumId w:val="14"/>
  </w:num>
  <w:num w:numId="13">
    <w:abstractNumId w:val="4"/>
  </w:num>
  <w:num w:numId="14">
    <w:abstractNumId w:val="7"/>
  </w:num>
  <w:num w:numId="15">
    <w:abstractNumId w:val="5"/>
  </w:num>
  <w:num w:numId="16">
    <w:abstractNumId w:val="12"/>
  </w:num>
  <w:num w:numId="17">
    <w:abstractNumId w:val="6"/>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CF"/>
    <w:rsid w:val="00032BD8"/>
    <w:rsid w:val="00062B89"/>
    <w:rsid w:val="00091DA1"/>
    <w:rsid w:val="00112713"/>
    <w:rsid w:val="00113B04"/>
    <w:rsid w:val="00116D08"/>
    <w:rsid w:val="0014608F"/>
    <w:rsid w:val="00156A4E"/>
    <w:rsid w:val="00177027"/>
    <w:rsid w:val="001C46EB"/>
    <w:rsid w:val="001F6E23"/>
    <w:rsid w:val="00200371"/>
    <w:rsid w:val="00257874"/>
    <w:rsid w:val="002600EC"/>
    <w:rsid w:val="002612D6"/>
    <w:rsid w:val="00261D1A"/>
    <w:rsid w:val="0026404C"/>
    <w:rsid w:val="00280844"/>
    <w:rsid w:val="002A5501"/>
    <w:rsid w:val="002C4D32"/>
    <w:rsid w:val="002C6E08"/>
    <w:rsid w:val="002D3792"/>
    <w:rsid w:val="002D3C4B"/>
    <w:rsid w:val="002E5931"/>
    <w:rsid w:val="00310676"/>
    <w:rsid w:val="003326E3"/>
    <w:rsid w:val="00354839"/>
    <w:rsid w:val="00355565"/>
    <w:rsid w:val="0037554F"/>
    <w:rsid w:val="003868F1"/>
    <w:rsid w:val="00386D63"/>
    <w:rsid w:val="003E0431"/>
    <w:rsid w:val="003E623D"/>
    <w:rsid w:val="0041740A"/>
    <w:rsid w:val="00426634"/>
    <w:rsid w:val="00431479"/>
    <w:rsid w:val="004449A2"/>
    <w:rsid w:val="00451E4C"/>
    <w:rsid w:val="004B0C46"/>
    <w:rsid w:val="004B6CD6"/>
    <w:rsid w:val="004C7DF1"/>
    <w:rsid w:val="005058A8"/>
    <w:rsid w:val="00506940"/>
    <w:rsid w:val="005502AB"/>
    <w:rsid w:val="00563BA0"/>
    <w:rsid w:val="005651F0"/>
    <w:rsid w:val="0057505C"/>
    <w:rsid w:val="005802BE"/>
    <w:rsid w:val="00583F74"/>
    <w:rsid w:val="00584DD2"/>
    <w:rsid w:val="00595183"/>
    <w:rsid w:val="005C3849"/>
    <w:rsid w:val="005D6B85"/>
    <w:rsid w:val="005F532D"/>
    <w:rsid w:val="0061275E"/>
    <w:rsid w:val="0062781C"/>
    <w:rsid w:val="0067099F"/>
    <w:rsid w:val="006B0EAB"/>
    <w:rsid w:val="006B4BAD"/>
    <w:rsid w:val="006E0BC9"/>
    <w:rsid w:val="007602F5"/>
    <w:rsid w:val="007746CA"/>
    <w:rsid w:val="0077481C"/>
    <w:rsid w:val="007929E3"/>
    <w:rsid w:val="007B1744"/>
    <w:rsid w:val="007E53AA"/>
    <w:rsid w:val="007F510C"/>
    <w:rsid w:val="007F63AE"/>
    <w:rsid w:val="00815547"/>
    <w:rsid w:val="00841DD4"/>
    <w:rsid w:val="00845AB9"/>
    <w:rsid w:val="00871661"/>
    <w:rsid w:val="00885246"/>
    <w:rsid w:val="00896DAA"/>
    <w:rsid w:val="008B42E2"/>
    <w:rsid w:val="008B65F5"/>
    <w:rsid w:val="008C4B42"/>
    <w:rsid w:val="008D69A7"/>
    <w:rsid w:val="008E672F"/>
    <w:rsid w:val="009008CF"/>
    <w:rsid w:val="00900E7E"/>
    <w:rsid w:val="00927FA3"/>
    <w:rsid w:val="009336E4"/>
    <w:rsid w:val="00966E2F"/>
    <w:rsid w:val="00970645"/>
    <w:rsid w:val="009711CC"/>
    <w:rsid w:val="00996754"/>
    <w:rsid w:val="009C58F1"/>
    <w:rsid w:val="00A05FD8"/>
    <w:rsid w:val="00A06763"/>
    <w:rsid w:val="00A115E0"/>
    <w:rsid w:val="00A11E89"/>
    <w:rsid w:val="00A36778"/>
    <w:rsid w:val="00A50FE7"/>
    <w:rsid w:val="00A55CBA"/>
    <w:rsid w:val="00A56F70"/>
    <w:rsid w:val="00AA0017"/>
    <w:rsid w:val="00AA2528"/>
    <w:rsid w:val="00AC3442"/>
    <w:rsid w:val="00AF6289"/>
    <w:rsid w:val="00B30639"/>
    <w:rsid w:val="00B460B3"/>
    <w:rsid w:val="00B51CFA"/>
    <w:rsid w:val="00B973BF"/>
    <w:rsid w:val="00BC3B72"/>
    <w:rsid w:val="00BF693D"/>
    <w:rsid w:val="00C14E09"/>
    <w:rsid w:val="00C34F12"/>
    <w:rsid w:val="00C53280"/>
    <w:rsid w:val="00C608C5"/>
    <w:rsid w:val="00CA3F7B"/>
    <w:rsid w:val="00CC0073"/>
    <w:rsid w:val="00D048D1"/>
    <w:rsid w:val="00D967F4"/>
    <w:rsid w:val="00DC09E2"/>
    <w:rsid w:val="00DC0DAD"/>
    <w:rsid w:val="00E315F4"/>
    <w:rsid w:val="00EA6648"/>
    <w:rsid w:val="00EB2069"/>
    <w:rsid w:val="00EC0AA6"/>
    <w:rsid w:val="00EC36F2"/>
    <w:rsid w:val="00ED7959"/>
    <w:rsid w:val="00EE3C73"/>
    <w:rsid w:val="00F0310A"/>
    <w:rsid w:val="00F10B0B"/>
    <w:rsid w:val="00F24288"/>
    <w:rsid w:val="00F2465A"/>
    <w:rsid w:val="00F740AF"/>
    <w:rsid w:val="00FD5D21"/>
    <w:rsid w:val="00FE1F0F"/>
    <w:rsid w:val="00FF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A139"/>
  <w15:docId w15:val="{AC8AC08F-F9BA-B14E-A0A3-EF584CB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2D"/>
    <w:pPr>
      <w:widowControl/>
      <w:autoSpaceDE/>
      <w:autoSpaceDN/>
      <w:spacing w:before="120" w:after="120" w:line="276" w:lineRule="auto"/>
    </w:pPr>
    <w:rPr>
      <w:rFonts w:ascii="Arial" w:hAnsi="Arial" w:cs="Arial"/>
      <w:lang w:val="en-AU"/>
    </w:rPr>
  </w:style>
  <w:style w:type="paragraph" w:styleId="Heading1">
    <w:name w:val="heading 1"/>
    <w:basedOn w:val="Normal"/>
    <w:uiPriority w:val="9"/>
    <w:qFormat/>
    <w:rsid w:val="00EB2069"/>
    <w:pPr>
      <w:outlineLvl w:val="0"/>
    </w:pPr>
    <w:rPr>
      <w:b/>
      <w:color w:val="000000" w:themeColor="text1"/>
      <w:position w:val="-1"/>
      <w:sz w:val="50"/>
      <w:szCs w:val="50"/>
    </w:rPr>
  </w:style>
  <w:style w:type="paragraph" w:styleId="Heading2">
    <w:name w:val="heading 2"/>
    <w:basedOn w:val="Heading3"/>
    <w:uiPriority w:val="9"/>
    <w:unhideWhenUsed/>
    <w:qFormat/>
    <w:rsid w:val="00871661"/>
    <w:pPr>
      <w:spacing w:before="0" w:line="591" w:lineRule="exact"/>
      <w:outlineLvl w:val="1"/>
    </w:pPr>
    <w:rPr>
      <w:color w:val="000000" w:themeColor="text1"/>
      <w:sz w:val="40"/>
      <w:szCs w:val="40"/>
    </w:rPr>
  </w:style>
  <w:style w:type="paragraph" w:styleId="Heading3">
    <w:name w:val="heading 3"/>
    <w:basedOn w:val="Normal"/>
    <w:uiPriority w:val="9"/>
    <w:unhideWhenUsed/>
    <w:qFormat/>
    <w:rsid w:val="00F0310A"/>
    <w:pPr>
      <w:spacing w:before="240"/>
      <w:outlineLvl w:val="2"/>
    </w:pPr>
    <w:rPr>
      <w:b/>
      <w:bCs/>
      <w:color w:val="1F497D" w:themeColor="text2"/>
      <w:spacing w:val="-2"/>
      <w:sz w:val="32"/>
      <w:szCs w:val="32"/>
    </w:rPr>
  </w:style>
  <w:style w:type="paragraph" w:styleId="Heading4">
    <w:name w:val="heading 4"/>
    <w:basedOn w:val="Normal"/>
    <w:uiPriority w:val="9"/>
    <w:unhideWhenUsed/>
    <w:qFormat/>
    <w:rsid w:val="00EC0AA6"/>
    <w:pPr>
      <w:spacing w:before="240"/>
      <w:ind w:right="714"/>
      <w:outlineLvl w:val="3"/>
    </w:pPr>
    <w:rPr>
      <w:b/>
      <w:bCs/>
    </w:rPr>
  </w:style>
  <w:style w:type="paragraph" w:styleId="Heading5">
    <w:name w:val="heading 5"/>
    <w:basedOn w:val="Normal"/>
    <w:uiPriority w:val="9"/>
    <w:unhideWhenUsed/>
    <w:qFormat/>
    <w:rsid w:val="00EC0AA6"/>
    <w:pPr>
      <w:spacing w:before="240"/>
      <w:outlineLvl w:val="4"/>
    </w:pPr>
    <w:rPr>
      <w:b/>
      <w:bCs/>
      <w:color w:val="1F497D" w:themeColor="text2"/>
    </w:rPr>
  </w:style>
  <w:style w:type="paragraph" w:styleId="Heading6">
    <w:name w:val="heading 6"/>
    <w:basedOn w:val="Normal"/>
    <w:uiPriority w:val="9"/>
    <w:unhideWhenUsed/>
    <w:qFormat/>
    <w:rsid w:val="00B30639"/>
    <w:pPr>
      <w:outlineLvl w:val="5"/>
    </w:pPr>
    <w:rPr>
      <w:b/>
      <w:bCs/>
      <w:sz w:val="44"/>
      <w:szCs w:val="44"/>
    </w:rPr>
  </w:style>
  <w:style w:type="paragraph" w:styleId="Heading7">
    <w:name w:val="heading 7"/>
    <w:basedOn w:val="Normal"/>
    <w:uiPriority w:val="1"/>
    <w:qFormat/>
    <w:pPr>
      <w:outlineLvl w:val="6"/>
    </w:pPr>
    <w:rPr>
      <w:sz w:val="24"/>
      <w:szCs w:val="24"/>
    </w:rPr>
  </w:style>
  <w:style w:type="paragraph" w:styleId="Heading8">
    <w:name w:val="heading 8"/>
    <w:basedOn w:val="Normal"/>
    <w:uiPriority w:val="1"/>
    <w:qFormat/>
    <w:pPr>
      <w:ind w:left="544"/>
      <w:jc w:val="center"/>
      <w:outlineLvl w:val="7"/>
    </w:pPr>
    <w:rPr>
      <w:b/>
      <w:bCs/>
      <w:sz w:val="23"/>
      <w:szCs w:val="23"/>
    </w:rPr>
  </w:style>
  <w:style w:type="paragraph" w:styleId="Heading9">
    <w:name w:val="heading 9"/>
    <w:basedOn w:val="Normal"/>
    <w:uiPriority w:val="1"/>
    <w:qFormat/>
    <w:rsid w:val="007B1744"/>
    <w:pPr>
      <w:ind w:left="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5183"/>
    <w:pPr>
      <w:spacing w:after="240" w:line="300" w:lineRule="auto"/>
      <w:ind w:left="1298" w:right="1418"/>
    </w:pPr>
    <w:rPr>
      <w:color w:val="000000" w:themeColor="text1"/>
      <w:sz w:val="20"/>
      <w:szCs w:val="20"/>
    </w:rPr>
  </w:style>
  <w:style w:type="paragraph" w:styleId="ListParagraph">
    <w:name w:val="List Paragraph"/>
    <w:basedOn w:val="Normal"/>
    <w:uiPriority w:val="1"/>
    <w:qFormat/>
    <w:rsid w:val="00BF693D"/>
    <w:pPr>
      <w:numPr>
        <w:numId w:val="19"/>
      </w:numPr>
      <w:ind w:left="567"/>
    </w:pPr>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8E672F"/>
    <w:pPr>
      <w:tabs>
        <w:tab w:val="center" w:pos="4513"/>
        <w:tab w:val="right" w:pos="9026"/>
      </w:tabs>
    </w:pPr>
  </w:style>
  <w:style w:type="character" w:customStyle="1" w:styleId="HeaderChar">
    <w:name w:val="Header Char"/>
    <w:basedOn w:val="DefaultParagraphFont"/>
    <w:link w:val="Header"/>
    <w:uiPriority w:val="99"/>
    <w:rsid w:val="008E672F"/>
    <w:rPr>
      <w:rFonts w:ascii="Metric Regular" w:eastAsia="Metric Regular" w:hAnsi="Metric Regular" w:cs="Metric Regular"/>
    </w:rPr>
  </w:style>
  <w:style w:type="paragraph" w:styleId="Footer">
    <w:name w:val="footer"/>
    <w:basedOn w:val="Normal"/>
    <w:link w:val="FooterChar"/>
    <w:uiPriority w:val="99"/>
    <w:unhideWhenUsed/>
    <w:rsid w:val="008E672F"/>
    <w:pPr>
      <w:tabs>
        <w:tab w:val="center" w:pos="4513"/>
        <w:tab w:val="right" w:pos="9026"/>
      </w:tabs>
    </w:pPr>
  </w:style>
  <w:style w:type="character" w:customStyle="1" w:styleId="FooterChar">
    <w:name w:val="Footer Char"/>
    <w:basedOn w:val="DefaultParagraphFont"/>
    <w:link w:val="Footer"/>
    <w:uiPriority w:val="99"/>
    <w:rsid w:val="008E672F"/>
    <w:rPr>
      <w:rFonts w:ascii="Metric Regular" w:eastAsia="Metric Regular" w:hAnsi="Metric Regular" w:cs="Metric Regular"/>
    </w:rPr>
  </w:style>
  <w:style w:type="character" w:customStyle="1" w:styleId="BodyTextChar">
    <w:name w:val="Body Text Char"/>
    <w:basedOn w:val="DefaultParagraphFont"/>
    <w:link w:val="BodyText"/>
    <w:uiPriority w:val="1"/>
    <w:rsid w:val="00595183"/>
    <w:rPr>
      <w:rFonts w:ascii="Arial" w:eastAsia="Metric Regular" w:hAnsi="Arial" w:cs="Arial"/>
      <w:color w:val="000000" w:themeColor="text1"/>
      <w:sz w:val="20"/>
      <w:szCs w:val="20"/>
    </w:rPr>
  </w:style>
  <w:style w:type="paragraph" w:styleId="Title">
    <w:name w:val="Title"/>
    <w:basedOn w:val="Normal"/>
    <w:next w:val="Normal"/>
    <w:link w:val="TitleChar"/>
    <w:uiPriority w:val="10"/>
    <w:qFormat/>
    <w:rsid w:val="00EB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69"/>
    <w:rPr>
      <w:rFonts w:asciiTheme="majorHAnsi" w:eastAsiaTheme="majorEastAsia" w:hAnsiTheme="majorHAnsi" w:cstheme="majorBidi"/>
      <w:spacing w:val="-10"/>
      <w:kern w:val="28"/>
      <w:sz w:val="56"/>
      <w:szCs w:val="56"/>
      <w:lang w:val="en-AU"/>
    </w:rPr>
  </w:style>
  <w:style w:type="table" w:styleId="TableGrid">
    <w:name w:val="Table Grid"/>
    <w:basedOn w:val="TableNormal"/>
    <w:uiPriority w:val="39"/>
    <w:rsid w:val="0096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29E3"/>
    <w:rPr>
      <w:i/>
      <w:iCs/>
    </w:rPr>
  </w:style>
  <w:style w:type="character" w:styleId="SubtleEmphasis">
    <w:name w:val="Subtle Emphasis"/>
    <w:basedOn w:val="DefaultParagraphFont"/>
    <w:uiPriority w:val="19"/>
    <w:qFormat/>
    <w:rsid w:val="005502AB"/>
    <w:rPr>
      <w:i/>
      <w:iCs/>
      <w:color w:val="404040" w:themeColor="text1" w:themeTint="BF"/>
    </w:rPr>
  </w:style>
  <w:style w:type="paragraph" w:styleId="Quote">
    <w:name w:val="Quote"/>
    <w:basedOn w:val="Normal"/>
    <w:next w:val="Normal"/>
    <w:link w:val="QuoteChar"/>
    <w:uiPriority w:val="29"/>
    <w:qFormat/>
    <w:rsid w:val="00F0310A"/>
    <w:pPr>
      <w:spacing w:before="200"/>
      <w:ind w:right="3"/>
    </w:pPr>
    <w:rPr>
      <w:i/>
      <w:iCs/>
      <w:color w:val="404040" w:themeColor="text1" w:themeTint="BF"/>
    </w:rPr>
  </w:style>
  <w:style w:type="character" w:customStyle="1" w:styleId="QuoteChar">
    <w:name w:val="Quote Char"/>
    <w:basedOn w:val="DefaultParagraphFont"/>
    <w:link w:val="Quote"/>
    <w:uiPriority w:val="29"/>
    <w:rsid w:val="00F0310A"/>
    <w:rPr>
      <w:rFonts w:ascii="Arial" w:hAnsi="Arial" w:cs="Arial"/>
      <w:i/>
      <w:iCs/>
      <w:color w:val="404040" w:themeColor="text1" w:themeTint="BF"/>
      <w:lang w:val="en-AU"/>
    </w:rPr>
  </w:style>
  <w:style w:type="character" w:styleId="Strong">
    <w:name w:val="Strong"/>
    <w:basedOn w:val="DefaultParagraphFont"/>
    <w:uiPriority w:val="22"/>
    <w:qFormat/>
    <w:rsid w:val="005502AB"/>
    <w:rPr>
      <w:b/>
      <w:bCs/>
    </w:rPr>
  </w:style>
  <w:style w:type="paragraph" w:styleId="IntenseQuote">
    <w:name w:val="Intense Quote"/>
    <w:basedOn w:val="Normal"/>
    <w:next w:val="Normal"/>
    <w:link w:val="IntenseQuoteChar"/>
    <w:uiPriority w:val="30"/>
    <w:qFormat/>
    <w:rsid w:val="00970645"/>
    <w:pPr>
      <w:pBdr>
        <w:top w:val="single" w:sz="4" w:space="10" w:color="4F81BD" w:themeColor="accent1"/>
        <w:bottom w:val="single" w:sz="4" w:space="10" w:color="4F81BD" w:themeColor="accent1"/>
      </w:pBdr>
      <w:ind w:left="142" w:right="428"/>
    </w:pPr>
    <w:rPr>
      <w:i/>
      <w:iCs/>
      <w:color w:val="1F497D" w:themeColor="text2"/>
    </w:rPr>
  </w:style>
  <w:style w:type="character" w:customStyle="1" w:styleId="IntenseQuoteChar">
    <w:name w:val="Intense Quote Char"/>
    <w:basedOn w:val="DefaultParagraphFont"/>
    <w:link w:val="IntenseQuote"/>
    <w:uiPriority w:val="30"/>
    <w:rsid w:val="00970645"/>
    <w:rPr>
      <w:rFonts w:ascii="Arial" w:hAnsi="Arial" w:cs="Arial"/>
      <w:i/>
      <w:iCs/>
      <w:color w:val="1F497D" w:themeColor="text2"/>
      <w:lang w:val="en-AU"/>
    </w:rPr>
  </w:style>
  <w:style w:type="character" w:styleId="Hyperlink">
    <w:name w:val="Hyperlink"/>
    <w:basedOn w:val="DefaultParagraphFont"/>
    <w:uiPriority w:val="99"/>
    <w:unhideWhenUsed/>
    <w:rsid w:val="002C6E08"/>
    <w:rPr>
      <w:color w:val="0000FF" w:themeColor="hyperlink"/>
      <w:u w:val="single"/>
    </w:rPr>
  </w:style>
  <w:style w:type="paragraph" w:styleId="Subtitle">
    <w:name w:val="Subtitle"/>
    <w:basedOn w:val="Normal"/>
    <w:next w:val="Normal"/>
    <w:link w:val="SubtitleChar"/>
    <w:uiPriority w:val="11"/>
    <w:qFormat/>
    <w:rsid w:val="003E04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0431"/>
    <w:rPr>
      <w:rFonts w:eastAsiaTheme="minorEastAsia"/>
      <w:color w:val="5A5A5A" w:themeColor="text1" w:themeTint="A5"/>
      <w:spacing w:val="15"/>
      <w:lang w:val="en-AU"/>
    </w:rPr>
  </w:style>
  <w:style w:type="paragraph" w:styleId="TOCHeading">
    <w:name w:val="TOC Heading"/>
    <w:basedOn w:val="Heading1"/>
    <w:next w:val="Normal"/>
    <w:uiPriority w:val="39"/>
    <w:unhideWhenUsed/>
    <w:qFormat/>
    <w:rsid w:val="00B30639"/>
    <w:pPr>
      <w:keepNext/>
      <w:keepLines/>
      <w:spacing w:before="480" w:after="0"/>
      <w:outlineLvl w:val="9"/>
    </w:pPr>
    <w:rPr>
      <w:rFonts w:asciiTheme="majorHAnsi" w:eastAsiaTheme="majorEastAsia" w:hAnsiTheme="majorHAnsi" w:cstheme="majorBidi"/>
      <w:bCs/>
      <w:color w:val="365F91" w:themeColor="accent1" w:themeShade="BF"/>
      <w:position w:val="0"/>
      <w:sz w:val="28"/>
      <w:szCs w:val="28"/>
      <w:lang w:val="en-US"/>
    </w:rPr>
  </w:style>
  <w:style w:type="paragraph" w:styleId="TOC1">
    <w:name w:val="toc 1"/>
    <w:basedOn w:val="Normal"/>
    <w:next w:val="Normal"/>
    <w:autoRedefine/>
    <w:uiPriority w:val="39"/>
    <w:unhideWhenUsed/>
    <w:rsid w:val="00C14E09"/>
    <w:pPr>
      <w:tabs>
        <w:tab w:val="right" w:leader="dot" w:pos="9348"/>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30639"/>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B30639"/>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06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06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06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06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06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063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C7DF1"/>
    <w:rPr>
      <w:color w:val="605E5C"/>
      <w:shd w:val="clear" w:color="auto" w:fill="E1DFDD"/>
    </w:rPr>
  </w:style>
  <w:style w:type="paragraph" w:styleId="NoSpacing">
    <w:name w:val="No Spacing"/>
    <w:uiPriority w:val="1"/>
    <w:qFormat/>
    <w:rsid w:val="00C14E09"/>
    <w:pPr>
      <w:widowControl/>
      <w:autoSpaceDE/>
      <w:autoSpaceDN/>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qld.gov.au/firstnations/family-social-support/torres-strait-islander-traditional-child-rearing-practice" TargetMode="External" Type="http://schemas.openxmlformats.org/officeDocument/2006/relationships/hyperlink"/>
<Relationship Id="rId11" Target="https://www.ocmokk.qld.gov.au/commissioner/meriba-omasker-kaziw-kazipa-program-support-office" TargetMode="External" Type="http://schemas.openxmlformats.org/officeDocument/2006/relationships/hyperlink"/>
<Relationship Id="rId12" Target="https://www.dsdsatsip.qld.gov.au/contact-us/regional-service-centres" TargetMode="External" Type="http://schemas.openxmlformats.org/officeDocument/2006/relationships/hyperlink"/>
<Relationship Id="rId13" Target="https://www.legalaid.qld.gov.au/Home" TargetMode="External" Type="http://schemas.openxmlformats.org/officeDocument/2006/relationships/hyperlink"/>
<Relationship Id="rId14" Target="https://www.atsils.org.au/" TargetMode="External" Type="http://schemas.openxmlformats.org/officeDocument/2006/relationships/hyperlink"/>
<Relationship Id="rId15" Target="https://qifvls.com.au/" TargetMode="External" Type="http://schemas.openxmlformats.org/officeDocument/2006/relationships/hyperlink"/>
<Relationship Id="rId16" Target="https://www.cyjma.qld.gov.au/protecting-children/child-family-reform/meeting-needs-requirements-aboriginal-torres-strait-islander-children-families-communities/aboriginal-torres-strait-islander-family-wellbeing-services" TargetMode="External" Type="http://schemas.openxmlformats.org/officeDocument/2006/relationships/hyperlink"/>
<Relationship Id="rId17" Target="https://statements.qld.gov.au/statements/85738" TargetMode="External" Type="http://schemas.openxmlformats.org/officeDocument/2006/relationships/hyperlink"/>
<Relationship Id="rId18" Target="https://statements.qld.gov.au/statements/95305" TargetMode="External" Type="http://schemas.openxmlformats.org/officeDocument/2006/relationships/hyperlink"/>
<Relationship Id="rId19" Target="https://statements.qld.gov.au/statements/93132" TargetMode="External" Type="http://schemas.openxmlformats.org/officeDocument/2006/relationships/hyperlink"/>
<Relationship Id="rId2" Target="numbering.xml" Type="http://schemas.openxmlformats.org/officeDocument/2006/relationships/numbering"/>
<Relationship Id="rId20" Target="footer1.xml" Type="http://schemas.openxmlformats.org/officeDocument/2006/relationships/footer"/>
<Relationship Id="rId21" Target="fontTable.xml" Type="http://schemas.openxmlformats.org/officeDocument/2006/relationships/fontTable"/>
<Relationship Id="rId22"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ocmokk.qld.gov.au/" TargetMode="External" Type="http://schemas.openxmlformats.org/officeDocument/2006/relationships/hyperlink"/>
<Relationship Id="rId9" Target="https://www.qld.gov.au/firstnations/family-social-support/torres-strait-islander-traditional-child-rearing-practice"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4AD3-F9FB-44FA-9818-16553E29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Annual Report for the Office of the Commissioner Meriba Omasker Kaziw Kazipa 2021-2022</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2023-02-03T04:44:00Z</dcterms:created>
  <dc:creator>Queensland Government</dc:creator>
  <cp:keywords>Performance and operations</cp:keywords>
  <cp:lastModifiedBy>Tanya R Campbell</cp:lastModifiedBy>
  <cp:lastPrinted>2023-01-30T00:19:00Z</cp:lastPrinted>
  <dcterms:modified xsi:type="dcterms:W3CDTF">2023-02-03T04:56:00Z</dcterms:modified>
  <cp:revision>3</cp:revision>
  <dc:subject>2021-2022 Annual Report</dc:subject>
  <dc:title>The Annual Report for the Office of the Commissioner Meriba Omasker Kaziw Kazipa 2021-2022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18.1 (Macintosh)</vt:lpwstr>
  </property>
  <property fmtid="{D5CDD505-2E9C-101B-9397-08002B2CF9AE}" pid="4" name="LastSaved">
    <vt:filetime>2022-12-13T00:00:00Z</vt:filetime>
  </property>
  <property fmtid="{D5CDD505-2E9C-101B-9397-08002B2CF9AE}" pid="5" name="Producer">
    <vt:lpwstr>Adobe PDF Library 17.0</vt:lpwstr>
  </property>
</Properties>
</file>